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b/>
          <w:bCs/>
          <w:snapToGrid w:val="0"/>
          <w:kern w:val="0"/>
          <w:sz w:val="24"/>
          <w:szCs w:val="24"/>
          <w:lang w:val="en-US"/>
        </w:rPr>
      </w:pPr>
      <w:r>
        <w:rPr>
          <w:rFonts w:ascii="Arial" w:hAnsi="Arial" w:cs="Arial"/>
          <w:b/>
          <w:bCs/>
          <w:snapToGrid w:val="0"/>
          <w:kern w:val="0"/>
          <w:sz w:val="24"/>
          <w:szCs w:val="24"/>
        </w:rPr>
        <w:t>3GPP TSG-RAN WG2 Meeting</w:t>
      </w:r>
      <w:r>
        <w:rPr>
          <w:rFonts w:hint="eastAsia" w:ascii="Arial" w:hAnsi="Arial" w:cs="Arial"/>
          <w:b/>
          <w:bCs/>
          <w:snapToGrid w:val="0"/>
          <w:kern w:val="0"/>
          <w:sz w:val="24"/>
          <w:szCs w:val="24"/>
        </w:rPr>
        <w:t>#</w:t>
      </w:r>
      <w:r>
        <w:rPr>
          <w:rFonts w:ascii="Arial" w:hAnsi="Arial" w:cs="Arial"/>
          <w:b/>
          <w:bCs/>
          <w:snapToGrid w:val="0"/>
          <w:kern w:val="0"/>
          <w:sz w:val="24"/>
          <w:szCs w:val="24"/>
          <w:lang w:val="en-GB"/>
        </w:rPr>
        <w:t>1</w:t>
      </w:r>
      <w:r>
        <w:rPr>
          <w:rFonts w:hint="eastAsia" w:ascii="Arial" w:hAnsi="Arial" w:cs="Arial"/>
          <w:b/>
          <w:bCs/>
          <w:snapToGrid w:val="0"/>
          <w:kern w:val="0"/>
          <w:sz w:val="24"/>
          <w:szCs w:val="24"/>
        </w:rPr>
        <w:t>21</w:t>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ab/>
      </w:r>
      <w:r>
        <w:rPr>
          <w:rFonts w:hint="eastAsia" w:ascii="Arial" w:hAnsi="Arial" w:cs="Arial"/>
          <w:b/>
          <w:bCs/>
          <w:snapToGrid w:val="0"/>
          <w:kern w:val="0"/>
          <w:sz w:val="24"/>
          <w:szCs w:val="24"/>
        </w:rPr>
        <w:tab/>
      </w:r>
      <w:r>
        <w:rPr>
          <w:rFonts w:hint="eastAsia" w:ascii="Arial" w:hAnsi="Arial" w:cs="Arial"/>
          <w:b/>
          <w:bCs/>
          <w:snapToGrid w:val="0"/>
          <w:kern w:val="0"/>
          <w:sz w:val="24"/>
          <w:szCs w:val="24"/>
        </w:rPr>
        <w:tab/>
      </w:r>
      <w:r>
        <w:rPr>
          <w:rFonts w:hint="eastAsia" w:ascii="Arial" w:hAnsi="Arial" w:cs="Arial"/>
          <w:b/>
          <w:bCs/>
          <w:snapToGrid w:val="0"/>
          <w:kern w:val="0"/>
          <w:sz w:val="24"/>
          <w:szCs w:val="24"/>
        </w:rPr>
        <w:t xml:space="preserve">              </w:t>
      </w:r>
      <w:r>
        <w:rPr>
          <w:rFonts w:ascii="Arial" w:hAnsi="Arial" w:cs="Arial"/>
          <w:b/>
          <w:bCs/>
          <w:snapToGrid w:val="0"/>
          <w:kern w:val="0"/>
          <w:sz w:val="24"/>
          <w:szCs w:val="24"/>
        </w:rPr>
        <w:t xml:space="preserve"> </w:t>
      </w:r>
      <w:r>
        <w:rPr>
          <w:rFonts w:ascii="Arial" w:hAnsi="Arial" w:cs="Arial"/>
          <w:b/>
          <w:bCs/>
          <w:snapToGrid w:val="0"/>
          <w:kern w:val="0"/>
          <w:sz w:val="24"/>
        </w:rPr>
        <w:t>R2-2</w:t>
      </w:r>
      <w:r>
        <w:rPr>
          <w:rFonts w:hint="eastAsia" w:ascii="Arial" w:hAnsi="Arial" w:cs="Arial"/>
          <w:b/>
          <w:bCs/>
          <w:snapToGrid w:val="0"/>
          <w:kern w:val="0"/>
          <w:sz w:val="24"/>
          <w:lang w:val="en-US" w:eastAsia="zh-CN"/>
        </w:rPr>
        <w:t>3</w:t>
      </w:r>
      <w:r>
        <w:rPr>
          <w:rFonts w:hint="eastAsia" w:ascii="Arial" w:hAnsi="Arial" w:cs="Arial"/>
          <w:b/>
          <w:sz w:val="24"/>
          <w:szCs w:val="24"/>
          <w:lang w:val="en-US" w:eastAsia="zh-CN"/>
        </w:rPr>
        <w:t>01142</w:t>
      </w:r>
    </w:p>
    <w:p>
      <w:pPr>
        <w:overflowPunct w:val="0"/>
        <w:autoSpaceDE w:val="0"/>
        <w:autoSpaceDN w:val="0"/>
        <w:adjustRightInd w:val="0"/>
        <w:snapToGrid w:val="0"/>
        <w:spacing w:line="240" w:lineRule="auto"/>
        <w:jc w:val="left"/>
        <w:textAlignment w:val="baseline"/>
        <w:rPr>
          <w:rFonts w:ascii="Arial" w:hAnsi="Arial" w:cs="Arial"/>
          <w:b/>
          <w:bCs/>
          <w:kern w:val="0"/>
          <w:sz w:val="24"/>
          <w:szCs w:val="24"/>
          <w:lang w:val="en-GB"/>
        </w:rPr>
      </w:pPr>
      <w:r>
        <w:rPr>
          <w:rFonts w:hint="eastAsia" w:ascii="Arial" w:hAnsi="Arial" w:cs="Arial"/>
          <w:b/>
          <w:bCs/>
          <w:kern w:val="0"/>
          <w:sz w:val="24"/>
          <w:szCs w:val="24"/>
        </w:rPr>
        <w:t>Athens, Greece, 27</w:t>
      </w:r>
      <w:r>
        <w:rPr>
          <w:rFonts w:ascii="Arial" w:hAnsi="Arial" w:cs="Arial"/>
          <w:b/>
          <w:bCs/>
          <w:kern w:val="0"/>
          <w:sz w:val="24"/>
          <w:szCs w:val="24"/>
          <w:vertAlign w:val="superscript"/>
        </w:rPr>
        <w:t>th</w:t>
      </w:r>
      <w:r>
        <w:rPr>
          <w:rFonts w:ascii="Arial" w:hAnsi="Arial" w:cs="Arial"/>
          <w:b/>
          <w:bCs/>
          <w:kern w:val="0"/>
          <w:sz w:val="24"/>
          <w:szCs w:val="24"/>
        </w:rPr>
        <w:t xml:space="preserve"> </w:t>
      </w:r>
      <w:r>
        <w:rPr>
          <w:rFonts w:hint="eastAsia" w:ascii="Arial" w:hAnsi="Arial" w:cs="Arial"/>
          <w:b/>
          <w:bCs/>
          <w:kern w:val="0"/>
          <w:sz w:val="24"/>
          <w:szCs w:val="24"/>
        </w:rPr>
        <w:t xml:space="preserve">February </w:t>
      </w:r>
      <w:r>
        <w:rPr>
          <w:rFonts w:ascii="Arial" w:hAnsi="Arial" w:cs="Arial"/>
          <w:b/>
          <w:bCs/>
          <w:kern w:val="0"/>
          <w:sz w:val="24"/>
          <w:szCs w:val="24"/>
        </w:rPr>
        <w:t xml:space="preserve">– </w:t>
      </w:r>
      <w:r>
        <w:rPr>
          <w:rFonts w:hint="eastAsia" w:ascii="Arial" w:hAnsi="Arial" w:cs="Arial"/>
          <w:b/>
          <w:bCs/>
          <w:kern w:val="0"/>
          <w:sz w:val="24"/>
          <w:szCs w:val="24"/>
        </w:rPr>
        <w:t>3</w:t>
      </w:r>
      <w:r>
        <w:rPr>
          <w:rFonts w:hint="eastAsia" w:ascii="Arial" w:hAnsi="Arial" w:cs="Arial"/>
          <w:b/>
          <w:bCs/>
          <w:kern w:val="0"/>
          <w:sz w:val="24"/>
          <w:szCs w:val="24"/>
          <w:vertAlign w:val="superscript"/>
        </w:rPr>
        <w:t>rd</w:t>
      </w:r>
      <w:r>
        <w:rPr>
          <w:rFonts w:ascii="Arial" w:hAnsi="Arial" w:cs="Arial"/>
          <w:b/>
          <w:bCs/>
          <w:kern w:val="0"/>
          <w:sz w:val="24"/>
          <w:szCs w:val="24"/>
        </w:rPr>
        <w:t xml:space="preserve"> </w:t>
      </w:r>
      <w:r>
        <w:rPr>
          <w:rFonts w:hint="eastAsia" w:ascii="Arial" w:hAnsi="Arial" w:cs="Arial"/>
          <w:b/>
          <w:bCs/>
          <w:kern w:val="0"/>
          <w:sz w:val="24"/>
          <w:szCs w:val="24"/>
        </w:rPr>
        <w:t>March</w:t>
      </w:r>
      <w:r>
        <w:rPr>
          <w:rFonts w:ascii="Arial" w:hAnsi="Arial" w:cs="Arial"/>
          <w:b/>
          <w:bCs/>
          <w:kern w:val="0"/>
          <w:sz w:val="24"/>
          <w:szCs w:val="24"/>
        </w:rPr>
        <w:t xml:space="preserve"> 202</w:t>
      </w:r>
      <w:r>
        <w:rPr>
          <w:rFonts w:hint="eastAsia" w:ascii="Arial" w:hAnsi="Arial" w:cs="Arial"/>
          <w:b/>
          <w:bCs/>
          <w:kern w:val="0"/>
          <w:sz w:val="24"/>
          <w:szCs w:val="24"/>
        </w:rPr>
        <w:t>3</w:t>
      </w:r>
      <w:r>
        <w:rPr>
          <w:rFonts w:ascii="Arial" w:hAnsi="Arial" w:cs="Arial"/>
          <w:b/>
          <w:bCs/>
          <w:kern w:val="0"/>
          <w:sz w:val="24"/>
          <w:szCs w:val="24"/>
          <w:lang w:val="en-GB"/>
        </w:rPr>
        <w:t xml:space="preserve">             </w:t>
      </w:r>
      <w:r>
        <w:rPr>
          <w:rFonts w:hint="eastAsia" w:ascii="Arial" w:hAnsi="Arial" w:cs="Arial"/>
          <w:b/>
          <w:bCs/>
          <w:kern w:val="0"/>
          <w:sz w:val="24"/>
          <w:szCs w:val="24"/>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szCs w:val="24"/>
          <w:lang w:val="en-GB"/>
        </w:rPr>
      </w:pPr>
      <w:r>
        <w:rPr>
          <w:rFonts w:ascii="Arial" w:hAnsi="Arial" w:cs="Arial"/>
          <w:b/>
          <w:bCs/>
          <w:kern w:val="0"/>
          <w:sz w:val="24"/>
          <w:szCs w:val="24"/>
          <w:lang w:val="en-GB"/>
        </w:rPr>
        <w:t xml:space="preserve">  </w:t>
      </w:r>
      <w:r>
        <w:rPr>
          <w:rFonts w:ascii="Arial" w:hAnsi="Arial" w:cs="Arial"/>
          <w:b/>
          <w:bCs/>
          <w:kern w:val="0"/>
          <w:sz w:val="24"/>
          <w:szCs w:val="24"/>
          <w:lang w:val="en-GB"/>
        </w:rPr>
        <w:tab/>
      </w:r>
      <w:r>
        <w:rPr>
          <w:rFonts w:ascii="Arial" w:hAnsi="Arial" w:cs="Arial"/>
          <w:b/>
          <w:bCs/>
          <w:kern w:val="0"/>
          <w:sz w:val="24"/>
          <w:szCs w:val="24"/>
          <w:lang w:val="en-GB"/>
        </w:rPr>
        <w:t xml:space="preserve"> </w:t>
      </w:r>
      <w:r>
        <w:rPr>
          <w:rFonts w:ascii="Arial" w:hAnsi="Arial" w:cs="Arial"/>
          <w:b/>
          <w:bCs/>
          <w:kern w:val="0"/>
          <w:sz w:val="24"/>
          <w:szCs w:val="24"/>
          <w:lang w:val="en-GB"/>
        </w:rPr>
        <w:tab/>
      </w:r>
      <w:r>
        <w:rPr>
          <w:rFonts w:ascii="Arial" w:hAnsi="Arial" w:cs="Arial"/>
          <w:b/>
          <w:bCs/>
          <w:kern w:val="0"/>
          <w:sz w:val="24"/>
          <w:szCs w:val="24"/>
          <w:lang w:val="en-GB"/>
        </w:rPr>
        <w:t xml:space="preserve">           </w:t>
      </w:r>
      <w:r>
        <w:rPr>
          <w:rFonts w:hint="eastAsia" w:ascii="Arial" w:hAnsi="Arial" w:cs="Arial"/>
          <w:b/>
          <w:bCs/>
          <w:kern w:val="0"/>
          <w:sz w:val="24"/>
          <w:szCs w:val="24"/>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 xml:space="preserve">Source: </w:t>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ZTE corporation,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szCs w:val="24"/>
        </w:rPr>
      </w:pPr>
      <w:r>
        <w:rPr>
          <w:rFonts w:ascii="Arial" w:hAnsi="Arial" w:cs="Arial"/>
          <w:b/>
          <w:bCs/>
          <w:snapToGrid w:val="0"/>
          <w:kern w:val="0"/>
          <w:sz w:val="24"/>
          <w:szCs w:val="24"/>
        </w:rPr>
        <w:t xml:space="preserve">Title: </w:t>
      </w:r>
      <w:r>
        <w:rPr>
          <w:rFonts w:ascii="Arial" w:hAnsi="Arial" w:cs="Arial"/>
          <w:b/>
          <w:bCs/>
          <w:snapToGrid w:val="0"/>
          <w:kern w:val="0"/>
          <w:sz w:val="24"/>
          <w:szCs w:val="24"/>
        </w:rPr>
        <w:tab/>
      </w:r>
      <w:r>
        <w:rPr>
          <w:rFonts w:hint="eastAsia" w:ascii="Arial" w:hAnsi="Arial" w:cs="Arial"/>
          <w:b/>
          <w:bCs/>
          <w:snapToGrid w:val="0"/>
          <w:kern w:val="0"/>
          <w:sz w:val="24"/>
          <w:szCs w:val="24"/>
        </w:rPr>
        <w:t>Cell reselection enhancements for NTN-NTN</w:t>
      </w:r>
    </w:p>
    <w:p>
      <w:pPr>
        <w:overflowPunct w:val="0"/>
        <w:autoSpaceDE w:val="0"/>
        <w:autoSpaceDN w:val="0"/>
        <w:adjustRightInd w:val="0"/>
        <w:snapToGrid w:val="0"/>
        <w:spacing w:line="240" w:lineRule="auto"/>
        <w:jc w:val="left"/>
        <w:textAlignment w:val="baseline"/>
        <w:rPr>
          <w:rFonts w:hint="eastAsia" w:ascii="Arial" w:hAnsi="Arial" w:cs="Arial" w:eastAsiaTheme="minorEastAsia"/>
          <w:b/>
          <w:bCs/>
          <w:snapToGrid w:val="0"/>
          <w:kern w:val="0"/>
          <w:sz w:val="24"/>
          <w:szCs w:val="24"/>
          <w:lang w:val="en-US" w:eastAsia="zh-CN"/>
        </w:rPr>
      </w:pPr>
      <w:r>
        <w:rPr>
          <w:rFonts w:ascii="Arial" w:hAnsi="Arial" w:cs="Arial"/>
          <w:b/>
          <w:bCs/>
          <w:snapToGrid w:val="0"/>
          <w:kern w:val="0"/>
          <w:sz w:val="24"/>
          <w:szCs w:val="24"/>
        </w:rPr>
        <w:t>Agenda item:</w:t>
      </w:r>
      <w:r>
        <w:rPr>
          <w:rFonts w:ascii="Arial" w:hAnsi="Arial" w:cs="Arial"/>
          <w:b/>
          <w:bCs/>
          <w:snapToGrid w:val="0"/>
          <w:kern w:val="0"/>
          <w:sz w:val="24"/>
          <w:szCs w:val="24"/>
        </w:rPr>
        <w:tab/>
      </w:r>
      <w:bookmarkStart w:id="0" w:name="Source"/>
      <w:bookmarkEnd w:id="0"/>
      <w:r>
        <w:rPr>
          <w:rFonts w:hint="eastAsia" w:ascii="Arial" w:hAnsi="Arial" w:cs="Arial"/>
          <w:b/>
          <w:bCs/>
          <w:snapToGrid w:val="0"/>
          <w:kern w:val="0"/>
          <w:sz w:val="24"/>
          <w:szCs w:val="24"/>
        </w:rPr>
        <w:tab/>
      </w:r>
      <w:r>
        <w:rPr>
          <w:rFonts w:ascii="Arial" w:hAnsi="Arial" w:cs="Arial"/>
          <w:b/>
          <w:bCs/>
          <w:snapToGrid w:val="0"/>
          <w:kern w:val="0"/>
          <w:sz w:val="24"/>
          <w:szCs w:val="24"/>
        </w:rPr>
        <w:t>8.7.4</w:t>
      </w:r>
      <w:r>
        <w:rPr>
          <w:rFonts w:hint="eastAsia" w:ascii="Arial" w:hAnsi="Arial" w:cs="Arial"/>
          <w:b/>
          <w:bCs/>
          <w:snapToGrid w:val="0"/>
          <w:kern w:val="0"/>
          <w:sz w:val="24"/>
          <w:szCs w:val="24"/>
        </w:rPr>
        <w:t>.1.</w:t>
      </w:r>
      <w:r>
        <w:rPr>
          <w:rFonts w:hint="eastAsia" w:ascii="Arial" w:hAnsi="Arial" w:cs="Arial"/>
          <w:b/>
          <w:bCs/>
          <w:snapToGrid w:val="0"/>
          <w:kern w:val="0"/>
          <w:sz w:val="24"/>
          <w:szCs w:val="24"/>
          <w:lang w:val="en-US" w:eastAsia="zh-CN"/>
        </w:rPr>
        <w:t>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Document for:</w:t>
      </w:r>
      <w:bookmarkStart w:id="1" w:name="DocumentFor"/>
      <w:bookmarkEnd w:id="1"/>
      <w:r>
        <w:rPr>
          <w:rFonts w:hint="eastAsia" w:ascii="Arial" w:hAnsi="Arial" w:cs="Arial"/>
          <w:b/>
          <w:bCs/>
          <w:snapToGrid w:val="0"/>
          <w:kern w:val="0"/>
          <w:sz w:val="24"/>
          <w:szCs w:val="24"/>
        </w:rPr>
        <w:t xml:space="preserve"> </w:t>
      </w:r>
      <w:r>
        <w:rPr>
          <w:rFonts w:ascii="Arial" w:hAnsi="Arial" w:cs="Arial"/>
          <w:b/>
          <w:bCs/>
          <w:snapToGrid w:val="0"/>
          <w:kern w:val="0"/>
          <w:sz w:val="24"/>
          <w:szCs w:val="24"/>
        </w:rPr>
        <w:tab/>
      </w:r>
      <w:r>
        <w:rPr>
          <w:rFonts w:ascii="Arial" w:hAnsi="Arial" w:cs="Arial"/>
          <w:b/>
          <w:bCs/>
          <w:snapToGrid w:val="0"/>
          <w:kern w:val="0"/>
          <w:sz w:val="24"/>
          <w:szCs w:val="24"/>
        </w:rPr>
        <w:t>Discussion</w:t>
      </w:r>
      <w:r>
        <w:rPr>
          <w:rFonts w:hint="eastAsia" w:ascii="Arial" w:hAnsi="Arial" w:cs="Arial"/>
          <w:b/>
          <w:bCs/>
          <w:snapToGrid w:val="0"/>
          <w:kern w:val="0"/>
          <w:sz w:val="24"/>
          <w:szCs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32"/>
          <w:szCs w:val="32"/>
        </w:rPr>
      </w:pPr>
      <w:r>
        <w:rPr>
          <w:rFonts w:ascii="Arial" w:hAnsi="Arial" w:cs="Arial"/>
          <w:kern w:val="0"/>
          <w:sz w:val="32"/>
          <w:szCs w:val="32"/>
        </w:rPr>
        <w:t>Introduction</w:t>
      </w:r>
    </w:p>
    <w:p>
      <w:pPr>
        <w:rPr>
          <w:sz w:val="20"/>
          <w:szCs w:val="20"/>
        </w:rPr>
      </w:pPr>
      <w:r>
        <w:rPr>
          <w:rFonts w:hint="eastAsia"/>
          <w:sz w:val="20"/>
          <w:szCs w:val="20"/>
        </w:rPr>
        <w:t xml:space="preserve"> Agreements on cell reselection enhancements for NTN-NTN are summarized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widowControl/>
              <w:rPr>
                <w:b/>
                <w:bCs/>
                <w:sz w:val="20"/>
                <w:szCs w:val="20"/>
                <w:highlight w:val="cyan"/>
              </w:rPr>
            </w:pPr>
            <w:r>
              <w:rPr>
                <w:rFonts w:hint="eastAsia"/>
                <w:b/>
                <w:bCs/>
                <w:sz w:val="20"/>
                <w:szCs w:val="20"/>
                <w:highlight w:val="cyan"/>
              </w:rPr>
              <w:t>RAN2#119-e</w:t>
            </w:r>
            <w:r>
              <w:rPr>
                <w:b/>
                <w:bCs/>
                <w:sz w:val="20"/>
                <w:szCs w:val="20"/>
                <w:highlight w:val="cyan"/>
              </w:rPr>
              <w:t>:</w:t>
            </w:r>
          </w:p>
          <w:p>
            <w:pPr>
              <w:widowControl/>
              <w:spacing w:line="240" w:lineRule="auto"/>
              <w:rPr>
                <w:b/>
                <w:bCs/>
                <w:sz w:val="20"/>
                <w:szCs w:val="20"/>
                <w:highlight w:val="cyan"/>
              </w:rPr>
            </w:pPr>
            <w:r>
              <w:rPr>
                <w:sz w:val="20"/>
                <w:szCs w:val="20"/>
              </w:rPr>
              <w:t>Agreements</w:t>
            </w:r>
            <w:r>
              <w:rPr>
                <w:rFonts w:hint="eastAsia"/>
                <w:sz w:val="20"/>
                <w:szCs w:val="20"/>
              </w:rPr>
              <w:t xml:space="preserve"> [</w:t>
            </w:r>
            <w:r>
              <w:rPr>
                <w:rStyle w:val="64"/>
                <w:sz w:val="20"/>
                <w:szCs w:val="20"/>
              </w:rPr>
              <w:t>R2-2207327</w:t>
            </w:r>
            <w:r>
              <w:rPr>
                <w:rFonts w:hint="eastAsia"/>
                <w:sz w:val="20"/>
                <w:szCs w:val="20"/>
              </w:rPr>
              <w:t>]</w:t>
            </w:r>
            <w:r>
              <w:rPr>
                <w:sz w:val="20"/>
                <w:szCs w:val="20"/>
              </w:rPr>
              <w:t>:</w:t>
            </w:r>
          </w:p>
          <w:p>
            <w:pPr>
              <w:widowControl/>
              <w:rPr>
                <w:sz w:val="20"/>
                <w:szCs w:val="20"/>
              </w:rPr>
            </w:pPr>
            <w:r>
              <w:rPr>
                <w:sz w:val="20"/>
                <w:szCs w:val="20"/>
              </w:rPr>
              <w:t>3.Cell reselection enhancements (for both NTN-NTN and NTN-TN mobility) are considered for both Earth-moving and (quasi-)</w:t>
            </w:r>
            <w:r>
              <w:rPr>
                <w:rFonts w:hint="eastAsia"/>
                <w:sz w:val="20"/>
                <w:szCs w:val="20"/>
              </w:rPr>
              <w:t xml:space="preserve"> </w:t>
            </w:r>
            <w:r>
              <w:rPr>
                <w:sz w:val="20"/>
                <w:szCs w:val="20"/>
              </w:rPr>
              <w:t>Earth-fixed scenarios, at least via the use of system information for broadcasting necessary parameters (dedicated signalling is not precluded). FFS whether the same or different solutions are used for Earth-moving and (quasi-)</w:t>
            </w:r>
            <w:r>
              <w:rPr>
                <w:rFonts w:hint="eastAsia"/>
                <w:sz w:val="20"/>
                <w:szCs w:val="20"/>
                <w:lang w:val="en-US" w:eastAsia="zh-CN"/>
              </w:rPr>
              <w:t xml:space="preserve"> </w:t>
            </w:r>
            <w:r>
              <w:rPr>
                <w:sz w:val="20"/>
                <w:szCs w:val="20"/>
              </w:rPr>
              <w:t xml:space="preserve">Earth-fixed scenarios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widowControl/>
              <w:rPr>
                <w:b/>
                <w:bCs/>
                <w:sz w:val="20"/>
                <w:szCs w:val="20"/>
                <w:highlight w:val="cyan"/>
              </w:rPr>
            </w:pPr>
            <w:r>
              <w:rPr>
                <w:rFonts w:hint="eastAsia"/>
                <w:b/>
                <w:bCs/>
                <w:sz w:val="20"/>
                <w:szCs w:val="20"/>
                <w:highlight w:val="cyan"/>
              </w:rPr>
              <w:t xml:space="preserve">RAN2#119bis-e </w:t>
            </w:r>
          </w:p>
          <w:p>
            <w:pPr>
              <w:widowControl/>
              <w:spacing w:line="240" w:lineRule="auto"/>
              <w:rPr>
                <w:b/>
                <w:bCs/>
                <w:sz w:val="20"/>
                <w:szCs w:val="20"/>
                <w:highlight w:val="cyan"/>
              </w:rPr>
            </w:pPr>
            <w:r>
              <w:rPr>
                <w:sz w:val="20"/>
                <w:szCs w:val="20"/>
              </w:rPr>
              <w:t>Agreements</w:t>
            </w:r>
            <w:r>
              <w:rPr>
                <w:rFonts w:hint="eastAsia"/>
                <w:sz w:val="20"/>
                <w:szCs w:val="20"/>
              </w:rPr>
              <w:t xml:space="preserve"> [</w:t>
            </w:r>
            <w:r>
              <w:fldChar w:fldCharType="begin"/>
            </w:r>
            <w:r>
              <w:instrText xml:space="preserve"> HYPERLINK "https://www.3gpp.org/ftp/TSG_RAN/WG2_RL2/TSGR2_119bis-e/Docs/R2-2209578.zip" </w:instrText>
            </w:r>
            <w:r>
              <w:fldChar w:fldCharType="separate"/>
            </w:r>
            <w:r>
              <w:rPr>
                <w:rStyle w:val="64"/>
                <w:sz w:val="20"/>
                <w:szCs w:val="20"/>
              </w:rPr>
              <w:t>R2-2209578</w:t>
            </w:r>
            <w:r>
              <w:rPr>
                <w:rStyle w:val="64"/>
                <w:sz w:val="20"/>
                <w:szCs w:val="20"/>
              </w:rPr>
              <w:fldChar w:fldCharType="end"/>
            </w:r>
            <w:r>
              <w:rPr>
                <w:rStyle w:val="64"/>
                <w:rFonts w:hint="eastAsia"/>
                <w:sz w:val="20"/>
                <w:szCs w:val="20"/>
              </w:rPr>
              <w:t>]</w:t>
            </w:r>
            <w:r>
              <w:rPr>
                <w:sz w:val="20"/>
                <w:szCs w:val="20"/>
              </w:rPr>
              <w:t>:</w:t>
            </w:r>
          </w:p>
          <w:p>
            <w:pPr>
              <w:widowControl/>
              <w:numPr>
                <w:ilvl w:val="0"/>
                <w:numId w:val="4"/>
              </w:numPr>
              <w:rPr>
                <w:sz w:val="20"/>
                <w:szCs w:val="20"/>
              </w:rPr>
            </w:pPr>
            <w:r>
              <w:rPr>
                <w:sz w:val="20"/>
                <w:szCs w:val="20"/>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widowControl/>
              <w:spacing w:line="240" w:lineRule="auto"/>
              <w:rPr>
                <w:sz w:val="20"/>
                <w:szCs w:val="20"/>
              </w:rPr>
            </w:pPr>
            <w:r>
              <w:rPr>
                <w:sz w:val="20"/>
                <w:szCs w:val="20"/>
              </w:rPr>
              <w:t>Agreements</w:t>
            </w:r>
            <w:r>
              <w:rPr>
                <w:rFonts w:hint="eastAsia"/>
                <w:sz w:val="20"/>
                <w:szCs w:val="20"/>
              </w:rPr>
              <w:t>[</w:t>
            </w:r>
            <w:r>
              <w:fldChar w:fldCharType="begin"/>
            </w:r>
            <w:r>
              <w:instrText xml:space="preserve"> HYPERLINK "https://www.3gpp.org/ftp/TSG_RAN/WG2_RL2/TSGR2_119bis-e/Docs/R2-2210860.zip" </w:instrText>
            </w:r>
            <w:r>
              <w:fldChar w:fldCharType="separate"/>
            </w:r>
            <w:r>
              <w:rPr>
                <w:rStyle w:val="64"/>
                <w:sz w:val="20"/>
                <w:szCs w:val="20"/>
              </w:rPr>
              <w:t>R2-2210860</w:t>
            </w:r>
            <w:r>
              <w:rPr>
                <w:rStyle w:val="64"/>
                <w:sz w:val="20"/>
                <w:szCs w:val="20"/>
              </w:rPr>
              <w:fldChar w:fldCharType="end"/>
            </w:r>
            <w:r>
              <w:rPr>
                <w:rFonts w:hint="eastAsia"/>
                <w:sz w:val="20"/>
                <w:szCs w:val="20"/>
              </w:rPr>
              <w:t>]</w:t>
            </w:r>
            <w:r>
              <w:rPr>
                <w:sz w:val="20"/>
                <w:szCs w:val="20"/>
              </w:rPr>
              <w:t>:</w:t>
            </w:r>
          </w:p>
          <w:p>
            <w:pPr>
              <w:widowControl/>
              <w:numPr>
                <w:ilvl w:val="0"/>
                <w:numId w:val="5"/>
              </w:numPr>
              <w:rPr>
                <w:sz w:val="20"/>
                <w:szCs w:val="20"/>
                <w:highlight w:val="yellow"/>
              </w:rPr>
            </w:pPr>
            <w:r>
              <w:rPr>
                <w:sz w:val="20"/>
                <w:szCs w:val="20"/>
                <w:highlight w:val="yellow"/>
              </w:rPr>
              <w:t>System information is the basic means for providing necessary parameters to assist UE to estimate when the serving cell stops providing coverage at the present UE location.</w:t>
            </w:r>
          </w:p>
          <w:p>
            <w:pPr>
              <w:widowControl/>
              <w:rPr>
                <w:sz w:val="20"/>
                <w:szCs w:val="20"/>
              </w:rPr>
            </w:pPr>
            <w:r>
              <w:rPr>
                <w:sz w:val="20"/>
                <w:szCs w:val="20"/>
                <w:highlight w:val="yellow"/>
              </w:rPr>
              <w:t xml:space="preserve">4.In Earth-moving cell, the reference location and distance threshold of serving cell are provided by network for UE to estimate when the serving cell stops providing coverage at the present UE location. </w:t>
            </w:r>
            <w:r>
              <w:rPr>
                <w:sz w:val="20"/>
                <w:szCs w:val="20"/>
              </w:rPr>
              <w:t>FFS how the reference location and/or distance threshold are provided to the UE</w:t>
            </w:r>
          </w:p>
        </w:tc>
      </w:tr>
    </w:tbl>
    <w:p>
      <w:pPr>
        <w:rPr>
          <w:sz w:val="20"/>
          <w:szCs w:val="20"/>
        </w:rPr>
      </w:pPr>
      <w:r>
        <w:rPr>
          <w:rFonts w:hint="eastAsia"/>
          <w:sz w:val="20"/>
          <w:szCs w:val="20"/>
        </w:rPr>
        <w:t>The main target of enhancements on cell reselection in NTN-NTN is to enhancement cell reselection for earth-moving cells, investigating if the same solution can be used for both fixed cell and earth moving cells. In this paper possible solutions will be discussed taking into above agreements into consideration.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32"/>
          <w:szCs w:val="32"/>
        </w:rPr>
      </w:pPr>
      <w:bookmarkStart w:id="2" w:name="_Toc12718547"/>
      <w:r>
        <w:rPr>
          <w:rFonts w:ascii="Arial" w:hAnsi="Arial" w:cs="Arial"/>
          <w:kern w:val="0"/>
          <w:sz w:val="32"/>
          <w:szCs w:val="32"/>
        </w:rPr>
        <w:t>Discussion</w:t>
      </w:r>
    </w:p>
    <w:p>
      <w:pPr>
        <w:pStyle w:val="3"/>
        <w:numPr>
          <w:ilvl w:val="1"/>
          <w:numId w:val="3"/>
        </w:numPr>
        <w:rPr>
          <w:b w:val="0"/>
          <w:bCs w:val="0"/>
          <w:sz w:val="20"/>
          <w:szCs w:val="20"/>
          <w:lang w:val="en-US"/>
        </w:rPr>
      </w:pPr>
      <w:bookmarkStart w:id="3" w:name="OLE_LINK2"/>
      <w:r>
        <w:rPr>
          <w:rFonts w:hint="eastAsia"/>
          <w:b w:val="0"/>
          <w:bCs w:val="0"/>
          <w:sz w:val="20"/>
          <w:szCs w:val="20"/>
          <w:lang w:val="en-US"/>
        </w:rPr>
        <w:t>Serving cell coverage</w:t>
      </w:r>
    </w:p>
    <w:p>
      <w:pPr>
        <w:rPr>
          <w:sz w:val="20"/>
          <w:szCs w:val="20"/>
        </w:rPr>
      </w:pPr>
      <w:r>
        <w:rPr>
          <w:rFonts w:hint="eastAsia"/>
          <w:sz w:val="20"/>
          <w:szCs w:val="20"/>
        </w:rPr>
        <w:t xml:space="preserve">It has been agreed that for earth moving cells, NW will provide reference location and distance threshold of serving cell to UE to estimate when serving cell stops providing coverage for present UE location in system information. Since for earth moving cell, the cell coverage is moving due to movement of satellite, therefore how to broadcast this information without frequent SI update shall be taking into account in detailed signalling design. </w:t>
      </w:r>
    </w:p>
    <w:p>
      <w:pPr>
        <w:rPr>
          <w:sz w:val="20"/>
          <w:szCs w:val="20"/>
        </w:rPr>
      </w:pPr>
      <w:r>
        <w:rPr>
          <w:rFonts w:hint="eastAsia"/>
          <w:sz w:val="20"/>
          <w:szCs w:val="20"/>
        </w:rPr>
        <w:t>Before going into detailed discussion, first issue needs to be clarified is the scenarios considered for enhancements. In our understanding, moving satellite with moving beam has already been deprioritized in R17 and clearly has more complexity. Therefore it is proposed to study earth-moving cell considering satellite with fixed (non-steerable) beam in R18, i.e., moving satellite with steerable beam is not considered.</w:t>
      </w:r>
    </w:p>
    <w:p>
      <w:pPr>
        <w:rPr>
          <w:b/>
          <w:bCs/>
          <w:sz w:val="20"/>
          <w:szCs w:val="20"/>
        </w:rPr>
      </w:pPr>
      <w:r>
        <w:rPr>
          <w:rFonts w:hint="eastAsia"/>
          <w:b/>
          <w:bCs/>
          <w:sz w:val="20"/>
          <w:szCs w:val="20"/>
        </w:rPr>
        <w:t xml:space="preserve">Proposal 1: In R18, </w:t>
      </w:r>
      <w:r>
        <w:rPr>
          <w:rFonts w:hint="eastAsia"/>
          <w:b/>
          <w:bCs/>
          <w:sz w:val="20"/>
          <w:szCs w:val="20"/>
          <w:lang w:val="en-US" w:eastAsia="zh-CN"/>
        </w:rPr>
        <w:t xml:space="preserve">for earth-moving system, </w:t>
      </w:r>
      <w:r>
        <w:rPr>
          <w:rFonts w:hint="eastAsia"/>
          <w:b/>
          <w:bCs/>
          <w:sz w:val="20"/>
          <w:szCs w:val="20"/>
        </w:rPr>
        <w:t xml:space="preserve">satellite with steerable beam is not </w:t>
      </w:r>
      <w:r>
        <w:rPr>
          <w:rFonts w:hint="eastAsia"/>
          <w:b/>
          <w:bCs/>
          <w:sz w:val="20"/>
          <w:szCs w:val="20"/>
          <w:lang w:val="en-US" w:eastAsia="zh-CN"/>
        </w:rPr>
        <w:t xml:space="preserve">considered as </w:t>
      </w:r>
      <w:r>
        <w:rPr>
          <w:rFonts w:hint="eastAsia"/>
          <w:b/>
          <w:bCs/>
          <w:sz w:val="20"/>
          <w:szCs w:val="20"/>
        </w:rPr>
        <w:t>part of mobility enhancement in NTN.</w:t>
      </w:r>
    </w:p>
    <w:p>
      <w:pPr>
        <w:rPr>
          <w:sz w:val="20"/>
          <w:szCs w:val="20"/>
        </w:rPr>
      </w:pPr>
      <w:r>
        <w:rPr>
          <w:rFonts w:hint="eastAsia"/>
          <w:sz w:val="20"/>
          <w:szCs w:val="20"/>
        </w:rPr>
        <w:t>If only satellite with fixed beam is considered, then the cell coverage shall be relatively static to the nadir of satellite generating coverage for this cell. Therefore the trajectory of reference location of serving cell can be derived based on the satellite ephermeris broadcast in SIB19.</w:t>
      </w:r>
    </w:p>
    <w:p>
      <w:pPr>
        <w:rPr>
          <w:b/>
          <w:bCs/>
          <w:sz w:val="20"/>
          <w:szCs w:val="20"/>
        </w:rPr>
      </w:pPr>
      <w:r>
        <w:rPr>
          <w:rFonts w:hint="eastAsia"/>
          <w:b/>
          <w:bCs/>
          <w:sz w:val="20"/>
          <w:szCs w:val="20"/>
        </w:rPr>
        <w:t xml:space="preserve">Observation 1: For satellite with fixed beam the trajectory of </w:t>
      </w:r>
      <w:bookmarkStart w:id="4" w:name="OLE_LINK3"/>
      <w:r>
        <w:rPr>
          <w:rFonts w:hint="eastAsia"/>
          <w:b/>
          <w:bCs/>
          <w:sz w:val="20"/>
          <w:szCs w:val="20"/>
        </w:rPr>
        <w:t>reference location of serving cell can be derived based on the satellite ephermeris broadcas</w:t>
      </w:r>
      <w:r>
        <w:rPr>
          <w:rFonts w:hint="eastAsia"/>
          <w:sz w:val="20"/>
          <w:szCs w:val="20"/>
        </w:rPr>
        <w:t xml:space="preserve">t. </w:t>
      </w:r>
      <w:bookmarkEnd w:id="4"/>
    </w:p>
    <w:p>
      <w:pPr>
        <w:rPr>
          <w:sz w:val="20"/>
          <w:szCs w:val="20"/>
        </w:rPr>
      </w:pPr>
      <w:r>
        <w:rPr>
          <w:rFonts w:hint="eastAsia"/>
          <w:sz w:val="20"/>
          <w:szCs w:val="20"/>
        </w:rPr>
        <w:t>To address the movement issue below summarize options for providing this information proposed in R2-2210860 with possible merging :</w:t>
      </w:r>
    </w:p>
    <w:p>
      <w:pPr>
        <w:numPr>
          <w:ilvl w:val="0"/>
          <w:numId w:val="6"/>
        </w:numPr>
        <w:rPr>
          <w:sz w:val="20"/>
          <w:szCs w:val="20"/>
        </w:rPr>
      </w:pPr>
      <w:r>
        <w:rPr>
          <w:rFonts w:hint="eastAsia"/>
          <w:sz w:val="20"/>
          <w:szCs w:val="20"/>
        </w:rPr>
        <w:t>Option 1: coordinates of reference location and distanceThreshold</w:t>
      </w:r>
    </w:p>
    <w:p>
      <w:pPr>
        <w:numPr>
          <w:ilvl w:val="1"/>
          <w:numId w:val="6"/>
        </w:numPr>
        <w:tabs>
          <w:tab w:val="left" w:pos="420"/>
          <w:tab w:val="clear" w:pos="840"/>
        </w:tabs>
        <w:rPr>
          <w:sz w:val="20"/>
          <w:szCs w:val="20"/>
        </w:rPr>
      </w:pPr>
      <w:r>
        <w:rPr>
          <w:rFonts w:hint="eastAsia"/>
          <w:sz w:val="20"/>
          <w:szCs w:val="20"/>
        </w:rPr>
        <w:t xml:space="preserve">Option 1-1: multiple reference locations and its time information is used </w:t>
      </w:r>
    </w:p>
    <w:p>
      <w:pPr>
        <w:numPr>
          <w:ilvl w:val="1"/>
          <w:numId w:val="6"/>
        </w:numPr>
        <w:tabs>
          <w:tab w:val="left" w:pos="420"/>
          <w:tab w:val="clear" w:pos="840"/>
        </w:tabs>
        <w:rPr>
          <w:sz w:val="20"/>
          <w:szCs w:val="20"/>
        </w:rPr>
      </w:pPr>
      <w:r>
        <w:rPr>
          <w:rFonts w:hint="eastAsia"/>
          <w:sz w:val="20"/>
          <w:szCs w:val="20"/>
        </w:rPr>
        <w:t xml:space="preserve">Option 1-2: cell type (fixed or moving) and time information </w:t>
      </w:r>
    </w:p>
    <w:p>
      <w:pPr>
        <w:numPr>
          <w:ilvl w:val="1"/>
          <w:numId w:val="6"/>
        </w:numPr>
        <w:tabs>
          <w:tab w:val="left" w:pos="420"/>
          <w:tab w:val="clear" w:pos="840"/>
        </w:tabs>
        <w:rPr>
          <w:sz w:val="20"/>
          <w:szCs w:val="20"/>
        </w:rPr>
      </w:pPr>
      <w:r>
        <w:rPr>
          <w:rFonts w:hint="eastAsia"/>
          <w:sz w:val="20"/>
          <w:szCs w:val="20"/>
        </w:rPr>
        <w:t>Option 1-3: NW to update every time when value changes</w:t>
      </w:r>
    </w:p>
    <w:p>
      <w:pPr>
        <w:numPr>
          <w:ilvl w:val="0"/>
          <w:numId w:val="6"/>
        </w:numPr>
        <w:rPr>
          <w:sz w:val="20"/>
          <w:szCs w:val="20"/>
        </w:rPr>
      </w:pPr>
      <w:r>
        <w:rPr>
          <w:rFonts w:hint="eastAsia"/>
          <w:sz w:val="20"/>
          <w:szCs w:val="20"/>
        </w:rPr>
        <w:t>Option 2: based on the sub-satellite point derived by satellite ephemeris and the broadcasted location offset between sub-satellite point and the cell reference location</w:t>
      </w:r>
    </w:p>
    <w:p>
      <w:pPr>
        <w:numPr>
          <w:ilvl w:val="0"/>
          <w:numId w:val="6"/>
        </w:numPr>
        <w:rPr>
          <w:b/>
          <w:bCs/>
          <w:sz w:val="20"/>
          <w:szCs w:val="20"/>
        </w:rPr>
      </w:pPr>
      <w:r>
        <w:rPr>
          <w:rFonts w:hint="eastAsia"/>
          <w:sz w:val="20"/>
          <w:szCs w:val="20"/>
        </w:rPr>
        <w:t>Option 3: location of RP as function of time</w:t>
      </w:r>
    </w:p>
    <w:p>
      <w:pPr>
        <w:rPr>
          <w:sz w:val="20"/>
          <w:szCs w:val="20"/>
        </w:rPr>
      </w:pPr>
      <w:r>
        <w:rPr>
          <w:rFonts w:hint="eastAsia"/>
          <w:sz w:val="20"/>
          <w:szCs w:val="20"/>
        </w:rPr>
        <w:t xml:space="preserve">Based on observation 1, option 3 can be ruled out since the movement of RP can already be derived. .  Option 2 is proposed to reduce the overhead to broadcast coordinates of RP. the idea is that instead of broadcasting cell reference, the distance offset between cell reference and satellite reference (e.g. nadir) is broadcast. However, additional direction information still needs to be broadcast for UE to calculate the one and only cell reference. The overhead can be saved is limited, while there will be additional complexity on UE implementation and more spec impact. Therefore, it is preferred to directly broadcast the coordinates of cell reference, especially considering current SIB19 can already supports broadcast serving cell reference which can be reused to minimize specs impact. </w:t>
      </w:r>
    </w:p>
    <w:p>
      <w:pPr>
        <w:rPr>
          <w:b/>
          <w:bCs/>
          <w:sz w:val="20"/>
          <w:szCs w:val="20"/>
        </w:rPr>
      </w:pPr>
      <w:r>
        <w:rPr>
          <w:rFonts w:hint="eastAsia"/>
          <w:b/>
          <w:bCs/>
          <w:sz w:val="20"/>
          <w:szCs w:val="20"/>
        </w:rPr>
        <w:t>Observation 2: Broadcast distance offset between cell reference and satellite reference requires more specs impact and additional implementation complexity, while the overhead can be saved is limited.</w:t>
      </w:r>
    </w:p>
    <w:p>
      <w:pPr>
        <w:rPr>
          <w:b/>
          <w:bCs/>
          <w:sz w:val="20"/>
          <w:szCs w:val="20"/>
        </w:rPr>
      </w:pPr>
      <w:r>
        <w:rPr>
          <w:rFonts w:hint="eastAsia"/>
          <w:b/>
          <w:bCs/>
          <w:sz w:val="20"/>
          <w:szCs w:val="20"/>
        </w:rPr>
        <w:t xml:space="preserve">Observation 3: Current specs supports broadcast serving cell reference location (i.e., referenceLocation-r17) in SIB19, which can reused for earth-moving cell.  </w:t>
      </w:r>
    </w:p>
    <w:p>
      <w:pPr>
        <w:rPr>
          <w:b/>
          <w:bCs/>
          <w:sz w:val="20"/>
          <w:szCs w:val="20"/>
        </w:rPr>
      </w:pPr>
      <w:r>
        <w:rPr>
          <w:rFonts w:hint="eastAsia"/>
          <w:b/>
          <w:bCs/>
          <w:sz w:val="20"/>
          <w:szCs w:val="20"/>
        </w:rPr>
        <w:t>Proposal 2: referenceLocation in SIB19 is used to broadcast the serving cell reference location for earth-moving cell.</w:t>
      </w:r>
    </w:p>
    <w:p>
      <w:pPr>
        <w:rPr>
          <w:sz w:val="20"/>
          <w:szCs w:val="20"/>
        </w:rPr>
      </w:pPr>
      <w:r>
        <w:rPr>
          <w:rFonts w:hint="eastAsia"/>
          <w:sz w:val="20"/>
          <w:szCs w:val="20"/>
        </w:rPr>
        <w:t>Another issue is whether to reuse distanceThreshold in SIB19 to indicate the distance difference to serving cell reference. DistanceThreshold nowadays is used to trigger location-based neighboring cell measurement for UE in idle/inactive mode. Whether to reuse the same distanceThreshold will depend on whether location-based measurement initiation is supported, which will be discussed in details later.</w:t>
      </w:r>
    </w:p>
    <w:p>
      <w:pPr>
        <w:rPr>
          <w:b/>
          <w:bCs/>
          <w:sz w:val="20"/>
          <w:szCs w:val="20"/>
        </w:rPr>
      </w:pPr>
      <w:r>
        <w:rPr>
          <w:rFonts w:hint="eastAsia"/>
          <w:b/>
          <w:bCs/>
          <w:sz w:val="20"/>
          <w:szCs w:val="20"/>
        </w:rPr>
        <w:t>Observation 4: Whether to reuse distanceThres in SIB19 for broadcasting serving cell coverage depends on whether to support location-based neighboring cell measurement initiation for earth-moving cell.</w:t>
      </w:r>
    </w:p>
    <w:p>
      <w:pPr>
        <w:rPr>
          <w:sz w:val="20"/>
          <w:szCs w:val="20"/>
        </w:rPr>
      </w:pPr>
      <w:r>
        <w:rPr>
          <w:rFonts w:hint="eastAsia"/>
          <w:sz w:val="20"/>
          <w:szCs w:val="20"/>
        </w:rPr>
        <w:t>As for option 1 there are multiple sub-options proposed to on how to broadcast this information. Option 1-1 requires to broadcast multiple sets of RP which seems unnecessary since the trajectory of satellite is predictable. Option 1-3 is more like NW implementation behavior, when to update the information shall leave to NW implementation. As for option 1-2, to allow UE to perform prediction time information associated to assisting information (e.g., reference location ) needs to be provided together. Considering UE will consider both serving ephemeris and reference location for path prediction, the epochTime as used for serving ephermeris can be reused for reference location, no need to introduce new time information for this purpose.</w:t>
      </w:r>
    </w:p>
    <w:p>
      <w:pPr>
        <w:rPr>
          <w:b/>
          <w:bCs/>
          <w:sz w:val="20"/>
          <w:szCs w:val="20"/>
        </w:rPr>
      </w:pPr>
      <w:r>
        <w:rPr>
          <w:rFonts w:hint="eastAsia"/>
          <w:b/>
          <w:bCs/>
          <w:sz w:val="20"/>
          <w:szCs w:val="20"/>
        </w:rPr>
        <w:t>Observation 5: serving cell reference location needs to be used together with serving cell ephermeris for trajectory prediction, which makes it straightforward to reuse epochTime for serving cell ephemeris as time information for reference location of serving cell.</w:t>
      </w:r>
    </w:p>
    <w:p>
      <w:pPr>
        <w:rPr>
          <w:b/>
          <w:bCs/>
          <w:sz w:val="20"/>
          <w:szCs w:val="20"/>
        </w:rPr>
      </w:pPr>
      <w:r>
        <w:rPr>
          <w:rFonts w:hint="eastAsia"/>
          <w:b/>
          <w:bCs/>
          <w:sz w:val="20"/>
          <w:szCs w:val="20"/>
        </w:rPr>
        <w:t xml:space="preserve">Proposal 3: For earth-moving cell, epochTime of serving cell ephemeris is reused to indicate time information of serving cell reference location. </w:t>
      </w:r>
    </w:p>
    <w:p>
      <w:pPr>
        <w:rPr>
          <w:sz w:val="20"/>
          <w:szCs w:val="20"/>
        </w:rPr>
      </w:pPr>
      <w:r>
        <w:rPr>
          <w:rFonts w:hint="eastAsia"/>
          <w:sz w:val="20"/>
          <w:szCs w:val="20"/>
        </w:rPr>
        <w:t>Since UE only needs to do prediction for earth-moving cell, there are proposals to include cell type (fixed or earth-moving ) explicitly in NTN. However, considering it is still early stage in R18, there might be other parameters that can be used to indicate the serving cell type, which is also relevant to stage 3 details.  It is suggested to postpone the discussion on indication to indicate whether serving cell type is earth-moving or not.</w:t>
      </w:r>
    </w:p>
    <w:p>
      <w:pPr>
        <w:rPr>
          <w:b/>
          <w:bCs/>
          <w:sz w:val="20"/>
          <w:szCs w:val="20"/>
        </w:rPr>
      </w:pPr>
      <w:r>
        <w:rPr>
          <w:rFonts w:hint="eastAsia"/>
          <w:b/>
          <w:bCs/>
          <w:sz w:val="20"/>
          <w:szCs w:val="20"/>
        </w:rPr>
        <w:t>Observation 6: Whether explicit indication is needed for earth-moving cell is relevant to stage 3 details e.g., there could be other parameters to derive cell type is earth moving.</w:t>
      </w:r>
    </w:p>
    <w:p>
      <w:pPr>
        <w:rPr>
          <w:b/>
          <w:bCs/>
          <w:sz w:val="20"/>
          <w:szCs w:val="20"/>
        </w:rPr>
      </w:pPr>
      <w:r>
        <w:rPr>
          <w:rFonts w:hint="eastAsia"/>
          <w:b/>
          <w:bCs/>
          <w:sz w:val="20"/>
          <w:szCs w:val="20"/>
        </w:rPr>
        <w:t xml:space="preserve">Proposal 4: Discussion on explicit indication to indicate earth-moving cell is postponed.  </w:t>
      </w:r>
    </w:p>
    <w:p>
      <w:pPr>
        <w:pStyle w:val="3"/>
        <w:numPr>
          <w:ilvl w:val="1"/>
          <w:numId w:val="3"/>
        </w:numPr>
        <w:rPr>
          <w:b w:val="0"/>
          <w:bCs w:val="0"/>
          <w:sz w:val="20"/>
          <w:szCs w:val="20"/>
          <w:lang w:val="en-US"/>
        </w:rPr>
      </w:pPr>
      <w:r>
        <w:rPr>
          <w:rFonts w:hint="eastAsia"/>
          <w:b w:val="0"/>
          <w:bCs w:val="0"/>
          <w:sz w:val="20"/>
          <w:szCs w:val="20"/>
          <w:lang w:val="en-US"/>
        </w:rPr>
        <w:t>Time/Location-based measurement initiation</w:t>
      </w:r>
    </w:p>
    <w:p>
      <w:pPr>
        <w:numPr>
          <w:ilvl w:val="255"/>
          <w:numId w:val="0"/>
        </w:numPr>
        <w:rPr>
          <w:sz w:val="20"/>
          <w:szCs w:val="20"/>
        </w:rPr>
      </w:pPr>
      <w:r>
        <w:rPr>
          <w:rFonts w:hint="eastAsia"/>
          <w:sz w:val="20"/>
          <w:szCs w:val="20"/>
        </w:rPr>
        <w:t>Time-based and location based measurement initiation has been defined for quasi-fixed scenarios to trigger neighboring cell measurement for the purpose of cell (re)selection. This section will investigate whether the solution can be reused here.</w:t>
      </w:r>
    </w:p>
    <w:p>
      <w:pPr>
        <w:pStyle w:val="4"/>
        <w:numPr>
          <w:ilvl w:val="0"/>
          <w:numId w:val="7"/>
        </w:numPr>
        <w:tabs>
          <w:tab w:val="clear" w:pos="720"/>
        </w:tabs>
        <w:rPr>
          <w:rFonts w:eastAsia="仿宋" w:cs="Arial"/>
          <w:sz w:val="20"/>
          <w:szCs w:val="20"/>
          <w:lang w:val="en-US"/>
        </w:rPr>
      </w:pPr>
      <w:r>
        <w:rPr>
          <w:rFonts w:hint="eastAsia" w:eastAsia="仿宋" w:cs="Arial"/>
          <w:sz w:val="20"/>
          <w:szCs w:val="20"/>
          <w:lang w:val="en-US"/>
        </w:rPr>
        <w:t xml:space="preserve"> t-service based measurement initiation </w:t>
      </w:r>
    </w:p>
    <w:p>
      <w:pPr>
        <w:tabs>
          <w:tab w:val="right" w:pos="10649"/>
        </w:tabs>
        <w:spacing w:before="44"/>
        <w:jc w:val="left"/>
        <w:rPr>
          <w:sz w:val="20"/>
          <w:szCs w:val="20"/>
        </w:rPr>
      </w:pPr>
      <w:bookmarkStart w:id="5" w:name="OLE_LINK8"/>
      <w:r>
        <w:rPr>
          <w:rFonts w:hint="eastAsia"/>
          <w:sz w:val="20"/>
          <w:szCs w:val="20"/>
        </w:rPr>
        <w:t>----------------------------------------------- from TS 38304-H30 --------------------------------------------</w:t>
      </w:r>
    </w:p>
    <w:bookmarkEnd w:id="5"/>
    <w:p>
      <w:pPr>
        <w:spacing w:after="180" w:line="240" w:lineRule="auto"/>
        <w:textAlignment w:val="baseline"/>
        <w:rPr>
          <w:rFonts w:eastAsia="Times New Roman"/>
          <w:sz w:val="20"/>
          <w:szCs w:val="20"/>
        </w:rPr>
      </w:pPr>
      <w:r>
        <w:rPr>
          <w:rFonts w:eastAsia="Times New Roman"/>
          <w:sz w:val="20"/>
          <w:szCs w:val="20"/>
        </w:rPr>
        <w:t>Following rules are used by the UE to limit needed measurements:</w:t>
      </w:r>
    </w:p>
    <w:p>
      <w:pPr>
        <w:spacing w:after="180" w:line="240" w:lineRule="auto"/>
        <w:textAlignment w:val="baseline"/>
        <w:rPr>
          <w:b/>
          <w:bCs/>
          <w:color w:val="FF0000"/>
          <w:sz w:val="20"/>
          <w:szCs w:val="20"/>
        </w:rPr>
      </w:pPr>
      <w:r>
        <w:rPr>
          <w:rFonts w:hint="eastAsia"/>
          <w:b/>
          <w:bCs/>
          <w:color w:val="FF0000"/>
          <w:sz w:val="20"/>
          <w:szCs w:val="20"/>
        </w:rPr>
        <w:t>[Omitted]</w:t>
      </w:r>
    </w:p>
    <w:p>
      <w:pPr>
        <w:spacing w:after="180" w:line="240" w:lineRule="auto"/>
        <w:textAlignment w:val="baseline"/>
        <w:rPr>
          <w:rFonts w:eastAsia="宋体"/>
          <w:sz w:val="20"/>
          <w:szCs w:val="20"/>
        </w:rPr>
      </w:pPr>
      <w:r>
        <w:rPr>
          <w:rFonts w:eastAsia="宋体"/>
          <w:sz w:val="20"/>
          <w:szCs w:val="20"/>
          <w:highlight w:val="yellow"/>
        </w:rPr>
        <w:t>If the</w:t>
      </w:r>
      <w:r>
        <w:rPr>
          <w:rFonts w:eastAsia="宋体"/>
          <w:color w:val="FF0000"/>
          <w:sz w:val="20"/>
          <w:szCs w:val="20"/>
          <w:highlight w:val="yellow"/>
        </w:rPr>
        <w:t xml:space="preserve"> </w:t>
      </w:r>
      <w:r>
        <w:rPr>
          <w:rFonts w:eastAsia="宋体"/>
          <w:i/>
          <w:color w:val="FF0000"/>
          <w:sz w:val="20"/>
          <w:szCs w:val="20"/>
          <w:highlight w:val="yellow"/>
        </w:rPr>
        <w:t>t-Service</w:t>
      </w:r>
      <w:r>
        <w:rPr>
          <w:rFonts w:eastAsia="宋体"/>
          <w:color w:val="FF0000"/>
          <w:sz w:val="20"/>
          <w:szCs w:val="20"/>
          <w:highlight w:val="yellow"/>
        </w:rPr>
        <w:t xml:space="preserve"> </w:t>
      </w:r>
      <w:r>
        <w:rPr>
          <w:rFonts w:eastAsia="宋体"/>
          <w:sz w:val="20"/>
          <w:szCs w:val="20"/>
          <w:highlight w:val="yellow"/>
        </w:rPr>
        <w:t>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w:t>
      </w:r>
      <w:r>
        <w:rPr>
          <w:rFonts w:eastAsia="宋体"/>
          <w:sz w:val="20"/>
          <w:szCs w:val="20"/>
          <w:highlight w:val="yellow"/>
          <w:vertAlign w:val="subscript"/>
        </w:rPr>
        <w:t>IntraSearchP</w:t>
      </w:r>
      <w:r>
        <w:rPr>
          <w:rFonts w:eastAsia="宋体"/>
          <w:sz w:val="20"/>
          <w:szCs w:val="20"/>
          <w:highlight w:val="yellow"/>
        </w:rPr>
        <w:t xml:space="preserve"> and Squal &gt; S</w:t>
      </w:r>
      <w:r>
        <w:rPr>
          <w:rFonts w:eastAsia="宋体"/>
          <w:sz w:val="20"/>
          <w:szCs w:val="20"/>
          <w:highlight w:val="yellow"/>
          <w:vertAlign w:val="subscript"/>
        </w:rPr>
        <w:t>IntraSearchQ</w:t>
      </w:r>
      <w:r>
        <w:rPr>
          <w:rFonts w:eastAsia="宋体"/>
          <w:sz w:val="20"/>
          <w:szCs w:val="20"/>
          <w:highlight w:val="yellow"/>
        </w:rPr>
        <w:t>, or Srxlev &gt; S</w:t>
      </w:r>
      <w:r>
        <w:rPr>
          <w:rFonts w:eastAsia="宋体"/>
          <w:sz w:val="20"/>
          <w:szCs w:val="20"/>
          <w:highlight w:val="yellow"/>
          <w:vertAlign w:val="subscript"/>
        </w:rPr>
        <w:t>nonIntraSearchP</w:t>
      </w:r>
      <w:r>
        <w:rPr>
          <w:rFonts w:eastAsia="宋体"/>
          <w:sz w:val="20"/>
          <w:szCs w:val="20"/>
          <w:highlight w:val="yellow"/>
        </w:rPr>
        <w:t xml:space="preserve"> and Squal &gt; S</w:t>
      </w:r>
      <w:r>
        <w:rPr>
          <w:rFonts w:eastAsia="宋体"/>
          <w:sz w:val="20"/>
          <w:szCs w:val="20"/>
          <w:highlight w:val="yellow"/>
          <w:vertAlign w:val="subscript"/>
        </w:rPr>
        <w:t>nonIntraSearchQ</w:t>
      </w:r>
      <w:r>
        <w:rPr>
          <w:rFonts w:eastAsia="宋体"/>
          <w:sz w:val="20"/>
          <w:szCs w:val="20"/>
          <w:highlight w:val="yellow"/>
        </w:rPr>
        <w:t xml:space="preserve">, The exact time to start measurement before </w:t>
      </w:r>
      <w:r>
        <w:rPr>
          <w:rFonts w:eastAsia="宋体"/>
          <w:i/>
          <w:sz w:val="20"/>
          <w:szCs w:val="20"/>
          <w:highlight w:val="yellow"/>
        </w:rPr>
        <w:t>t-Service</w:t>
      </w:r>
      <w:r>
        <w:rPr>
          <w:rFonts w:eastAsia="宋体"/>
          <w:sz w:val="20"/>
          <w:szCs w:val="20"/>
          <w:highlight w:val="yellow"/>
        </w:rPr>
        <w:t xml:space="preserve"> is up to UE implementation.</w:t>
      </w:r>
      <w:r>
        <w:rPr>
          <w:rFonts w:eastAsia="宋体"/>
          <w:sz w:val="20"/>
          <w:szCs w:val="20"/>
        </w:rPr>
        <w:t xml:space="preserve"> UE shall perform measurements of higher priority NR inter-frequency or inter-RAT frequencies according to TS 38.133 [8] regardless of the remaining service time of the serving cell (i.e. time remaining until </w:t>
      </w:r>
      <w:r>
        <w:rPr>
          <w:rFonts w:eastAsia="宋体"/>
          <w:i/>
          <w:iCs/>
          <w:sz w:val="20"/>
          <w:szCs w:val="20"/>
        </w:rPr>
        <w:t>t-Service</w:t>
      </w:r>
      <w:r>
        <w:rPr>
          <w:rFonts w:eastAsia="宋体"/>
          <w:sz w:val="20"/>
          <w:szCs w:val="20"/>
        </w:rPr>
        <w:t>).</w:t>
      </w:r>
    </w:p>
    <w:p>
      <w:pPr>
        <w:keepLines/>
        <w:overflowPunct w:val="0"/>
        <w:autoSpaceDE w:val="0"/>
        <w:autoSpaceDN w:val="0"/>
        <w:adjustRightInd w:val="0"/>
        <w:spacing w:after="180"/>
        <w:ind w:left="1135" w:hanging="851"/>
        <w:textAlignment w:val="baseline"/>
        <w:rPr>
          <w:rFonts w:eastAsia="Yu Mincho"/>
          <w:sz w:val="20"/>
          <w:szCs w:val="20"/>
          <w:lang w:val="en-GB" w:eastAsia="ja-JP"/>
        </w:rPr>
      </w:pPr>
      <w:r>
        <w:rPr>
          <w:rFonts w:eastAsia="Yu Mincho"/>
          <w:sz w:val="20"/>
          <w:szCs w:val="20"/>
          <w:lang w:val="en-GB" w:eastAsia="ja-JP"/>
        </w:rPr>
        <w:t>NOTE:</w:t>
      </w:r>
      <w:r>
        <w:rPr>
          <w:rFonts w:eastAsia="Yu Mincho"/>
          <w:sz w:val="20"/>
          <w:szCs w:val="20"/>
          <w:lang w:val="en-GB" w:eastAsia="ja-JP"/>
        </w:rPr>
        <w:tab/>
      </w:r>
      <w:r>
        <w:rPr>
          <w:rFonts w:eastAsia="Yu Mincho"/>
          <w:sz w:val="20"/>
          <w:szCs w:val="20"/>
          <w:lang w:val="en-GB" w:eastAsia="ja-JP"/>
        </w:rPr>
        <w:t>When evaluating the distance between UE and the serving cell reference location, it's up to UE implementation to obtain UE location information.</w:t>
      </w:r>
    </w:p>
    <w:p>
      <w:pPr>
        <w:tabs>
          <w:tab w:val="right" w:pos="10649"/>
        </w:tabs>
        <w:spacing w:before="44"/>
        <w:jc w:val="left"/>
        <w:rPr>
          <w:sz w:val="20"/>
          <w:szCs w:val="20"/>
        </w:rPr>
      </w:pPr>
      <w:r>
        <w:rPr>
          <w:rFonts w:hint="eastAsia"/>
          <w:sz w:val="20"/>
          <w:szCs w:val="20"/>
        </w:rPr>
        <w:t>----------------------------------------------- from TS 38304-H30 --------------------------------------------</w:t>
      </w:r>
    </w:p>
    <w:p>
      <w:pPr>
        <w:numPr>
          <w:ilvl w:val="255"/>
          <w:numId w:val="0"/>
        </w:numPr>
        <w:rPr>
          <w:sz w:val="20"/>
          <w:szCs w:val="20"/>
        </w:rPr>
      </w:pPr>
      <w:r>
        <w:rPr>
          <w:rFonts w:hint="eastAsia"/>
          <w:sz w:val="20"/>
          <w:szCs w:val="20"/>
        </w:rPr>
        <w:t>Time-based cell reselection is realized by configuration of below t-service.</w:t>
      </w:r>
    </w:p>
    <w:tbl>
      <w:tblPr>
        <w:tblStyle w:val="56"/>
        <w:tblW w:w="906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06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069" w:type="dxa"/>
            <w:tcBorders>
              <w:top w:val="single" w:color="808080" w:sz="4" w:space="0"/>
              <w:left w:val="single" w:color="808080" w:sz="4" w:space="0"/>
              <w:bottom w:val="single" w:color="808080" w:sz="4" w:space="0"/>
              <w:right w:val="single" w:color="808080" w:sz="4" w:space="0"/>
            </w:tcBorders>
          </w:tcPr>
          <w:p>
            <w:pPr>
              <w:keepNext/>
              <w:keepLines/>
              <w:widowControl/>
              <w:spacing w:after="0" w:line="240" w:lineRule="auto"/>
              <w:jc w:val="center"/>
              <w:rPr>
                <w:rFonts w:ascii="Arial" w:hAnsi="Arial"/>
                <w:b/>
                <w:sz w:val="20"/>
                <w:szCs w:val="20"/>
                <w:lang w:eastAsia="en-GB"/>
              </w:rPr>
            </w:pPr>
            <w:r>
              <w:rPr>
                <w:rFonts w:ascii="Arial" w:hAnsi="Arial"/>
                <w:b/>
                <w:i/>
                <w:sz w:val="20"/>
                <w:szCs w:val="20"/>
                <w:lang w:eastAsia="en-GB"/>
              </w:rPr>
              <w:t xml:space="preserve">SIB19 </w:t>
            </w:r>
            <w:r>
              <w:rPr>
                <w:rFonts w:ascii="Arial" w:hAnsi="Arial"/>
                <w:b/>
                <w:iCs/>
                <w:sz w:val="20"/>
                <w:szCs w:val="20"/>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069" w:type="dxa"/>
            <w:tcBorders>
              <w:top w:val="single" w:color="808080" w:sz="4" w:space="0"/>
              <w:left w:val="single" w:color="808080" w:sz="4" w:space="0"/>
              <w:bottom w:val="single" w:color="808080" w:sz="4" w:space="0"/>
              <w:right w:val="single" w:color="808080" w:sz="4" w:space="0"/>
            </w:tcBorders>
          </w:tcPr>
          <w:p>
            <w:pPr>
              <w:pStyle w:val="105"/>
              <w:spacing w:after="0" w:line="240" w:lineRule="auto"/>
              <w:rPr>
                <w:b/>
                <w:bCs/>
                <w:i/>
                <w:sz w:val="20"/>
                <w:szCs w:val="20"/>
                <w:lang w:eastAsia="en-GB"/>
              </w:rPr>
            </w:pPr>
            <w:r>
              <w:rPr>
                <w:b/>
                <w:bCs/>
                <w:i/>
                <w:sz w:val="20"/>
                <w:szCs w:val="20"/>
                <w:lang w:eastAsia="en-GB"/>
              </w:rPr>
              <w:t>t-Service</w:t>
            </w:r>
          </w:p>
          <w:p>
            <w:pPr>
              <w:pStyle w:val="105"/>
              <w:spacing w:after="0" w:line="240" w:lineRule="auto"/>
              <w:textAlignment w:val="auto"/>
              <w:rPr>
                <w:sz w:val="20"/>
                <w:szCs w:val="20"/>
              </w:rPr>
            </w:pPr>
            <w:r>
              <w:rPr>
                <w:iCs/>
                <w:sz w:val="20"/>
                <w:szCs w:val="20"/>
                <w:lang w:eastAsia="en-GB"/>
              </w:rPr>
              <w:t>Indicates the time</w:t>
            </w:r>
            <w:r>
              <w:rPr>
                <w:sz w:val="20"/>
                <w:szCs w:val="20"/>
              </w:rPr>
              <w:t xml:space="preserve"> information on when a cell provided via NTN quasi-Earth fixed system is going to stop serving the area it is currently covering. </w:t>
            </w:r>
            <w:r>
              <w:rPr>
                <w:sz w:val="20"/>
                <w:szCs w:val="20"/>
                <w:lang w:eastAsia="en-US"/>
              </w:rPr>
              <w:t xml:space="preserve">The field indicates a time in multiples of 10 ms after 00:00:00 on Gregorian calendar date 1 January, 1900 (midnight between Sunday, December 31, 1899 and Monday, January 1, 1900). </w:t>
            </w:r>
            <w:r>
              <w:rPr>
                <w:sz w:val="20"/>
                <w:szCs w:val="20"/>
              </w:rPr>
              <w:t>The exact stop time is between the time indicated by the value of this field minus 1 and the time indicated by the value of this field.</w:t>
            </w:r>
          </w:p>
        </w:tc>
      </w:tr>
    </w:tbl>
    <w:p>
      <w:pPr>
        <w:numPr>
          <w:ilvl w:val="255"/>
          <w:numId w:val="0"/>
        </w:numPr>
        <w:rPr>
          <w:sz w:val="20"/>
          <w:szCs w:val="20"/>
        </w:rPr>
      </w:pPr>
      <w:r>
        <w:rPr>
          <w:rFonts w:hint="eastAsia"/>
          <w:sz w:val="20"/>
          <w:szCs w:val="20"/>
        </w:rPr>
        <w:t>The intention of t-service is to inform UE the duration of serving time that can be provided by existing coverage so that UE can starts to search for suitable cell before leaving current cell to guarantee service continuity. Since RAN2 has agreed to provide UE with information to deliver the serving cell coverage, then t-service shall be deduced by coverage of serving cell, t-service is no longer needed for earth moving case.</w:t>
      </w:r>
    </w:p>
    <w:p>
      <w:pPr>
        <w:rPr>
          <w:b/>
          <w:bCs/>
          <w:sz w:val="20"/>
          <w:szCs w:val="20"/>
        </w:rPr>
      </w:pPr>
      <w:r>
        <w:rPr>
          <w:rFonts w:hint="eastAsia"/>
          <w:b/>
          <w:bCs/>
          <w:sz w:val="20"/>
          <w:szCs w:val="20"/>
        </w:rPr>
        <w:t>Observation 7: The remaining serving time of serving cell can be derived from coverage of serving cell.</w:t>
      </w:r>
    </w:p>
    <w:p>
      <w:pPr>
        <w:rPr>
          <w:b/>
          <w:bCs/>
          <w:sz w:val="20"/>
          <w:szCs w:val="20"/>
        </w:rPr>
      </w:pPr>
      <w:r>
        <w:rPr>
          <w:rFonts w:hint="eastAsia"/>
          <w:b/>
          <w:bCs/>
          <w:sz w:val="20"/>
          <w:szCs w:val="20"/>
        </w:rPr>
        <w:t>Proposal 5: No need to indicate t-service of serving cell for earth-moving cell.</w:t>
      </w:r>
    </w:p>
    <w:p>
      <w:pPr>
        <w:pStyle w:val="4"/>
        <w:numPr>
          <w:ilvl w:val="0"/>
          <w:numId w:val="7"/>
        </w:numPr>
        <w:tabs>
          <w:tab w:val="clear" w:pos="720"/>
        </w:tabs>
        <w:rPr>
          <w:rFonts w:eastAsia="仿宋" w:cs="Arial"/>
          <w:sz w:val="20"/>
          <w:szCs w:val="20"/>
          <w:lang w:val="en-US"/>
        </w:rPr>
      </w:pPr>
      <w:r>
        <w:rPr>
          <w:rFonts w:hint="eastAsia" w:eastAsia="仿宋" w:cs="Arial"/>
          <w:sz w:val="20"/>
          <w:szCs w:val="20"/>
          <w:lang w:val="en-US"/>
        </w:rPr>
        <w:t xml:space="preserve"> Location-based measurement initiation</w:t>
      </w:r>
    </w:p>
    <w:p>
      <w:pPr>
        <w:tabs>
          <w:tab w:val="right" w:pos="10649"/>
        </w:tabs>
        <w:spacing w:before="44"/>
        <w:jc w:val="left"/>
        <w:rPr>
          <w:sz w:val="20"/>
          <w:szCs w:val="20"/>
        </w:rPr>
      </w:pPr>
      <w:r>
        <w:rPr>
          <w:rFonts w:hint="eastAsia"/>
          <w:sz w:val="20"/>
          <w:szCs w:val="20"/>
        </w:rPr>
        <w:t>----------------------------------------------- from TS 38304-H30 --------------------------------------------</w:t>
      </w:r>
    </w:p>
    <w:p>
      <w:pPr>
        <w:spacing w:after="180" w:line="240" w:lineRule="auto"/>
        <w:textAlignment w:val="baseline"/>
        <w:rPr>
          <w:rFonts w:eastAsia="Times New Roman"/>
          <w:sz w:val="20"/>
          <w:szCs w:val="20"/>
        </w:rPr>
      </w:pPr>
      <w:r>
        <w:rPr>
          <w:rFonts w:eastAsia="Times New Roman"/>
          <w:sz w:val="20"/>
          <w:szCs w:val="20"/>
        </w:rPr>
        <w:t>Following rules are used by the UE to limit needed measurements:</w:t>
      </w:r>
    </w:p>
    <w:p>
      <w:pPr>
        <w:overflowPunct w:val="0"/>
        <w:autoSpaceDE w:val="0"/>
        <w:autoSpaceDN w:val="0"/>
        <w:adjustRightInd w:val="0"/>
        <w:spacing w:after="180"/>
        <w:ind w:left="568" w:hanging="284"/>
        <w:textAlignment w:val="baseline"/>
        <w:rPr>
          <w:rFonts w:eastAsia="Times New Roman"/>
          <w:sz w:val="20"/>
          <w:szCs w:val="20"/>
          <w:lang w:val="en-GB" w:eastAsia="ja-JP"/>
        </w:rPr>
      </w:pPr>
      <w:r>
        <w:rPr>
          <w:rFonts w:eastAsia="Times New Roman"/>
          <w:sz w:val="20"/>
          <w:szCs w:val="20"/>
          <w:lang w:val="en-GB" w:eastAsia="ja-JP"/>
        </w:rPr>
        <w:t>-</w:t>
      </w:r>
      <w:r>
        <w:rPr>
          <w:rFonts w:eastAsia="Times New Roman"/>
          <w:sz w:val="20"/>
          <w:szCs w:val="20"/>
          <w:lang w:val="en-GB" w:eastAsia="ja-JP"/>
        </w:rPr>
        <w:tab/>
      </w:r>
      <w:r>
        <w:rPr>
          <w:rFonts w:eastAsia="Times New Roman"/>
          <w:sz w:val="20"/>
          <w:szCs w:val="20"/>
          <w:lang w:val="en-GB" w:eastAsia="ja-JP"/>
        </w:rPr>
        <w:t>If the serving cell fulfils Srxlev</w:t>
      </w:r>
      <w:r>
        <w:rPr>
          <w:rFonts w:eastAsia="Times New Roman"/>
          <w:sz w:val="20"/>
          <w:szCs w:val="20"/>
          <w:vertAlign w:val="subscript"/>
          <w:lang w:val="en-GB" w:eastAsia="ja-JP"/>
        </w:rPr>
        <w:t xml:space="preserve"> </w:t>
      </w:r>
      <w:r>
        <w:rPr>
          <w:rFonts w:eastAsia="Times New Roman"/>
          <w:sz w:val="20"/>
          <w:szCs w:val="20"/>
          <w:lang w:val="en-GB" w:eastAsia="ja-JP"/>
        </w:rPr>
        <w:t>&gt; S</w:t>
      </w:r>
      <w:r>
        <w:rPr>
          <w:rFonts w:eastAsia="Times New Roman"/>
          <w:sz w:val="20"/>
          <w:szCs w:val="20"/>
          <w:vertAlign w:val="subscript"/>
          <w:lang w:val="en-GB" w:eastAsia="ja-JP"/>
        </w:rPr>
        <w:t>IntraSearchP</w:t>
      </w:r>
      <w:r>
        <w:rPr>
          <w:rFonts w:eastAsia="Times New Roman"/>
          <w:sz w:val="20"/>
          <w:szCs w:val="20"/>
          <w:lang w:val="en-GB" w:eastAsia="ja-JP"/>
        </w:rPr>
        <w:t xml:space="preserve"> and Squal &gt; S</w:t>
      </w:r>
      <w:r>
        <w:rPr>
          <w:rFonts w:eastAsia="Times New Roman"/>
          <w:sz w:val="20"/>
          <w:szCs w:val="20"/>
          <w:vertAlign w:val="subscript"/>
          <w:lang w:val="en-GB" w:eastAsia="ja-JP"/>
        </w:rPr>
        <w:t>IntraSearchQ</w:t>
      </w:r>
      <w:r>
        <w:rPr>
          <w:rFonts w:eastAsia="Times New Roman"/>
          <w:sz w:val="20"/>
          <w:szCs w:val="20"/>
          <w:lang w:val="en-GB" w:eastAsia="ja-JP"/>
        </w:rPr>
        <w:t>:</w:t>
      </w:r>
    </w:p>
    <w:p>
      <w:pPr>
        <w:overflowPunct w:val="0"/>
        <w:autoSpaceDE w:val="0"/>
        <w:autoSpaceDN w:val="0"/>
        <w:adjustRightInd w:val="0"/>
        <w:spacing w:after="180"/>
        <w:ind w:left="851" w:hanging="284"/>
        <w:textAlignment w:val="baseline"/>
        <w:rPr>
          <w:rFonts w:eastAsia="等线"/>
          <w:sz w:val="20"/>
          <w:szCs w:val="20"/>
          <w:highlight w:val="yellow"/>
          <w:lang w:val="en-GB" w:eastAsia="ja-JP"/>
        </w:rPr>
      </w:pPr>
      <w:r>
        <w:rPr>
          <w:rFonts w:eastAsia="Yu Mincho"/>
          <w:sz w:val="20"/>
          <w:szCs w:val="20"/>
          <w:highlight w:val="yellow"/>
          <w:lang w:val="en-GB" w:eastAsia="ja-JP"/>
        </w:rPr>
        <w:t>-</w:t>
      </w:r>
      <w:r>
        <w:rPr>
          <w:rFonts w:eastAsia="Yu Mincho"/>
          <w:sz w:val="20"/>
          <w:szCs w:val="20"/>
          <w:highlight w:val="yellow"/>
          <w:lang w:val="en-GB" w:eastAsia="ja-JP"/>
        </w:rPr>
        <w:tab/>
      </w:r>
      <w:r>
        <w:rPr>
          <w:rFonts w:eastAsia="Yu Mincho"/>
          <w:sz w:val="20"/>
          <w:szCs w:val="20"/>
          <w:highlight w:val="yellow"/>
          <w:lang w:val="en-GB" w:eastAsia="ja-JP"/>
        </w:rPr>
        <w:t xml:space="preserve">If </w:t>
      </w:r>
      <w:r>
        <w:rPr>
          <w:rFonts w:eastAsia="Yu Mincho"/>
          <w:i/>
          <w:color w:val="FF0000"/>
          <w:sz w:val="20"/>
          <w:szCs w:val="20"/>
          <w:highlight w:val="yellow"/>
          <w:lang w:val="en-GB" w:eastAsia="ja-JP"/>
        </w:rPr>
        <w:t>distanceThresh</w:t>
      </w:r>
      <w:r>
        <w:rPr>
          <w:rFonts w:eastAsia="Yu Mincho"/>
          <w:sz w:val="20"/>
          <w:szCs w:val="20"/>
          <w:highlight w:val="yellow"/>
          <w:lang w:val="en-GB" w:eastAsia="ja-JP"/>
        </w:rPr>
        <w:t xml:space="preserve"> and </w:t>
      </w:r>
      <w:r>
        <w:rPr>
          <w:rFonts w:eastAsia="Yu Mincho"/>
          <w:i/>
          <w:color w:val="FF0000"/>
          <w:sz w:val="20"/>
          <w:szCs w:val="20"/>
          <w:highlight w:val="yellow"/>
          <w:lang w:val="en-GB" w:eastAsia="ja-JP"/>
        </w:rPr>
        <w:t>referenceLocation</w:t>
      </w:r>
      <w:r>
        <w:rPr>
          <w:rFonts w:eastAsia="Yu Mincho"/>
          <w:sz w:val="20"/>
          <w:szCs w:val="20"/>
          <w:highlight w:val="yellow"/>
          <w:lang w:val="en-GB" w:eastAsia="ja-JP"/>
        </w:rPr>
        <w:t xml:space="preserve"> are broadcasted in SIB19, and if UE supports location-based measurement initiation and has obtained its</w:t>
      </w:r>
      <w:r>
        <w:rPr>
          <w:rFonts w:eastAsia="等线"/>
          <w:sz w:val="20"/>
          <w:szCs w:val="20"/>
          <w:highlight w:val="yellow"/>
          <w:lang w:val="en-GB" w:eastAsia="ja-JP"/>
        </w:rPr>
        <w:t xml:space="preserve"> location information:</w:t>
      </w:r>
    </w:p>
    <w:p>
      <w:pPr>
        <w:overflowPunct w:val="0"/>
        <w:autoSpaceDE w:val="0"/>
        <w:autoSpaceDN w:val="0"/>
        <w:adjustRightInd w:val="0"/>
        <w:spacing w:after="180"/>
        <w:ind w:left="1135" w:hanging="284"/>
        <w:textAlignment w:val="baseline"/>
        <w:rPr>
          <w:rFonts w:eastAsia="Times New Roman"/>
          <w:sz w:val="20"/>
          <w:szCs w:val="20"/>
          <w:highlight w:val="yellow"/>
          <w:lang w:val="en-GB" w:eastAsia="ja-JP"/>
        </w:rPr>
      </w:pPr>
      <w:bookmarkStart w:id="6" w:name="_Hlk96333131"/>
      <w:r>
        <w:rPr>
          <w:rFonts w:eastAsia="Times New Roman"/>
          <w:sz w:val="20"/>
          <w:szCs w:val="20"/>
          <w:highlight w:val="yellow"/>
          <w:lang w:val="en-GB" w:eastAsia="ja-JP"/>
        </w:rPr>
        <w:t>-</w:t>
      </w:r>
      <w:r>
        <w:rPr>
          <w:rFonts w:eastAsia="Times New Roman"/>
          <w:sz w:val="20"/>
          <w:szCs w:val="20"/>
          <w:highlight w:val="yellow"/>
          <w:lang w:val="en-GB" w:eastAsia="ja-JP"/>
        </w:rPr>
        <w:tab/>
      </w:r>
      <w:r>
        <w:rPr>
          <w:rFonts w:eastAsia="Times New Roman"/>
          <w:sz w:val="20"/>
          <w:szCs w:val="20"/>
          <w:highlight w:val="yellow"/>
          <w:lang w:val="en-GB" w:eastAsia="ja-JP"/>
        </w:rPr>
        <w:t xml:space="preserve">If the distance between UE and the serving cell reference location </w:t>
      </w:r>
      <w:r>
        <w:rPr>
          <w:rFonts w:eastAsia="宋体"/>
          <w:i/>
          <w:sz w:val="20"/>
          <w:szCs w:val="20"/>
          <w:highlight w:val="yellow"/>
          <w:lang w:val="en-GB" w:eastAsia="ja-JP"/>
        </w:rPr>
        <w:t>referenceLocation</w:t>
      </w:r>
      <w:r>
        <w:rPr>
          <w:rFonts w:eastAsia="宋体"/>
          <w:sz w:val="20"/>
          <w:szCs w:val="20"/>
          <w:highlight w:val="yellow"/>
          <w:lang w:val="en-GB" w:eastAsia="ja-JP"/>
        </w:rPr>
        <w:t xml:space="preserve"> </w:t>
      </w:r>
      <w:r>
        <w:rPr>
          <w:rFonts w:eastAsia="Times New Roman"/>
          <w:sz w:val="20"/>
          <w:szCs w:val="20"/>
          <w:highlight w:val="yellow"/>
          <w:lang w:val="en-GB" w:eastAsia="ja-JP"/>
        </w:rPr>
        <w:t xml:space="preserve">is shorter than </w:t>
      </w:r>
      <w:r>
        <w:rPr>
          <w:rFonts w:eastAsia="Yu Mincho"/>
          <w:i/>
          <w:sz w:val="20"/>
          <w:szCs w:val="20"/>
          <w:highlight w:val="yellow"/>
          <w:lang w:val="en-GB" w:eastAsia="ja-JP"/>
        </w:rPr>
        <w:t>distanceThresh</w:t>
      </w:r>
      <w:r>
        <w:rPr>
          <w:rFonts w:eastAsia="Times New Roman"/>
          <w:sz w:val="20"/>
          <w:szCs w:val="20"/>
          <w:highlight w:val="yellow"/>
          <w:lang w:val="en-GB" w:eastAsia="ja-JP"/>
        </w:rPr>
        <w:t>, the UE may not perform intra-frequency measurements;</w:t>
      </w:r>
    </w:p>
    <w:p>
      <w:pPr>
        <w:overflowPunct w:val="0"/>
        <w:autoSpaceDE w:val="0"/>
        <w:autoSpaceDN w:val="0"/>
        <w:adjustRightInd w:val="0"/>
        <w:spacing w:after="180"/>
        <w:ind w:left="1135" w:hanging="284"/>
        <w:textAlignment w:val="baseline"/>
        <w:rPr>
          <w:rFonts w:eastAsia="Times New Roman"/>
          <w:sz w:val="20"/>
          <w:szCs w:val="20"/>
          <w:highlight w:val="yellow"/>
          <w:lang w:val="en-GB" w:eastAsia="ja-JP"/>
        </w:rPr>
      </w:pPr>
      <w:r>
        <w:rPr>
          <w:rFonts w:eastAsia="Times New Roman"/>
          <w:sz w:val="20"/>
          <w:szCs w:val="20"/>
          <w:highlight w:val="yellow"/>
          <w:lang w:val="en-GB" w:eastAsia="ja-JP"/>
        </w:rPr>
        <w:t>-</w:t>
      </w:r>
      <w:r>
        <w:rPr>
          <w:rFonts w:eastAsia="Times New Roman"/>
          <w:sz w:val="20"/>
          <w:szCs w:val="20"/>
          <w:highlight w:val="yellow"/>
          <w:lang w:val="en-GB" w:eastAsia="ja-JP"/>
        </w:rPr>
        <w:tab/>
      </w:r>
      <w:r>
        <w:rPr>
          <w:rFonts w:eastAsia="宋体"/>
          <w:sz w:val="20"/>
          <w:szCs w:val="20"/>
          <w:highlight w:val="yellow"/>
          <w:lang w:val="en-GB" w:eastAsia="ja-JP"/>
        </w:rPr>
        <w:t>Else</w:t>
      </w:r>
      <w:r>
        <w:rPr>
          <w:rFonts w:eastAsia="Times New Roman"/>
          <w:sz w:val="20"/>
          <w:szCs w:val="20"/>
          <w:highlight w:val="yellow"/>
          <w:lang w:val="en-GB" w:eastAsia="ja-JP"/>
        </w:rPr>
        <w:t xml:space="preserve">, </w:t>
      </w:r>
      <w:r>
        <w:rPr>
          <w:rFonts w:eastAsia="Yu Mincho"/>
          <w:sz w:val="20"/>
          <w:szCs w:val="20"/>
          <w:highlight w:val="yellow"/>
          <w:lang w:val="en-GB" w:eastAsia="ja-JP"/>
        </w:rPr>
        <w:t>the UE shall perform intra-frequency measurements</w:t>
      </w:r>
      <w:r>
        <w:rPr>
          <w:rFonts w:eastAsia="Times New Roman"/>
          <w:sz w:val="20"/>
          <w:szCs w:val="20"/>
          <w:highlight w:val="yellow"/>
          <w:lang w:val="en-GB" w:eastAsia="ja-JP"/>
        </w:rPr>
        <w:t>;</w:t>
      </w:r>
    </w:p>
    <w:bookmarkEnd w:id="6"/>
    <w:p>
      <w:pPr>
        <w:overflowPunct w:val="0"/>
        <w:autoSpaceDE w:val="0"/>
        <w:autoSpaceDN w:val="0"/>
        <w:adjustRightInd w:val="0"/>
        <w:spacing w:after="180"/>
        <w:ind w:left="851" w:hanging="284"/>
        <w:textAlignment w:val="baseline"/>
        <w:rPr>
          <w:rFonts w:eastAsia="等线"/>
          <w:sz w:val="20"/>
          <w:szCs w:val="20"/>
          <w:lang w:val="en-GB" w:eastAsia="ja-JP"/>
        </w:rPr>
      </w:pPr>
      <w:r>
        <w:rPr>
          <w:rFonts w:eastAsia="Yu Mincho"/>
          <w:sz w:val="20"/>
          <w:szCs w:val="20"/>
          <w:lang w:val="en-GB" w:eastAsia="ja-JP"/>
        </w:rPr>
        <w:t>-</w:t>
      </w:r>
      <w:r>
        <w:rPr>
          <w:rFonts w:eastAsia="Yu Mincho"/>
          <w:sz w:val="20"/>
          <w:szCs w:val="20"/>
          <w:lang w:val="en-GB" w:eastAsia="ja-JP"/>
        </w:rPr>
        <w:tab/>
      </w:r>
      <w:r>
        <w:rPr>
          <w:rFonts w:eastAsia="宋体"/>
          <w:sz w:val="20"/>
          <w:szCs w:val="20"/>
          <w:lang w:val="en-GB" w:eastAsia="ja-JP"/>
        </w:rPr>
        <w:t>Else</w:t>
      </w:r>
      <w:r>
        <w:rPr>
          <w:rFonts w:eastAsia="Yu Mincho"/>
          <w:sz w:val="20"/>
          <w:szCs w:val="20"/>
          <w:lang w:val="en-GB" w:eastAsia="ja-JP"/>
        </w:rPr>
        <w:t xml:space="preserve">, </w:t>
      </w:r>
      <w:r>
        <w:rPr>
          <w:rFonts w:eastAsia="Times New Roman"/>
          <w:sz w:val="20"/>
          <w:szCs w:val="20"/>
          <w:lang w:val="en-GB" w:eastAsia="ja-JP"/>
        </w:rPr>
        <w:t>the UE may not perform intra-frequency measurements;</w:t>
      </w:r>
    </w:p>
    <w:p>
      <w:pPr>
        <w:overflowPunct w:val="0"/>
        <w:autoSpaceDE w:val="0"/>
        <w:autoSpaceDN w:val="0"/>
        <w:adjustRightInd w:val="0"/>
        <w:spacing w:after="180"/>
        <w:ind w:left="568" w:hanging="284"/>
        <w:textAlignment w:val="baseline"/>
        <w:rPr>
          <w:rFonts w:eastAsia="Times New Roman"/>
          <w:sz w:val="20"/>
          <w:szCs w:val="20"/>
          <w:lang w:val="en-GB" w:eastAsia="ja-JP"/>
        </w:rPr>
      </w:pPr>
      <w:r>
        <w:rPr>
          <w:rFonts w:eastAsia="Times New Roman"/>
          <w:sz w:val="20"/>
          <w:szCs w:val="20"/>
          <w:lang w:val="en-GB" w:eastAsia="ja-JP"/>
        </w:rPr>
        <w:t>-</w:t>
      </w:r>
      <w:r>
        <w:rPr>
          <w:rFonts w:eastAsia="Times New Roman"/>
          <w:sz w:val="20"/>
          <w:szCs w:val="20"/>
          <w:lang w:val="en-GB" w:eastAsia="ja-JP"/>
        </w:rPr>
        <w:tab/>
      </w:r>
      <w:r>
        <w:rPr>
          <w:rFonts w:eastAsia="宋体"/>
          <w:sz w:val="20"/>
          <w:szCs w:val="20"/>
          <w:lang w:val="en-GB" w:eastAsia="ja-JP"/>
        </w:rPr>
        <w:t>Else</w:t>
      </w:r>
      <w:r>
        <w:rPr>
          <w:rFonts w:eastAsia="Times New Roman"/>
          <w:sz w:val="20"/>
          <w:szCs w:val="20"/>
          <w:lang w:val="en-GB" w:eastAsia="ja-JP"/>
        </w:rPr>
        <w:t>, the UE shall perform intra-frequency measurements.</w:t>
      </w:r>
    </w:p>
    <w:p>
      <w:pPr>
        <w:overflowPunct w:val="0"/>
        <w:autoSpaceDE w:val="0"/>
        <w:autoSpaceDN w:val="0"/>
        <w:adjustRightInd w:val="0"/>
        <w:spacing w:after="180"/>
        <w:ind w:left="568" w:hanging="284"/>
        <w:textAlignment w:val="baseline"/>
        <w:rPr>
          <w:rFonts w:eastAsia="Times New Roman"/>
          <w:sz w:val="20"/>
          <w:szCs w:val="20"/>
          <w:lang w:val="en-GB" w:eastAsia="ja-JP"/>
        </w:rPr>
      </w:pPr>
      <w:r>
        <w:rPr>
          <w:rFonts w:eastAsia="Times New Roman"/>
          <w:sz w:val="20"/>
          <w:szCs w:val="20"/>
          <w:lang w:val="en-GB"/>
        </w:rPr>
        <w:t>-</w:t>
      </w:r>
      <w:r>
        <w:rPr>
          <w:rFonts w:eastAsia="Times New Roman"/>
          <w:sz w:val="20"/>
          <w:szCs w:val="20"/>
          <w:lang w:val="en-GB"/>
        </w:rPr>
        <w:tab/>
      </w:r>
      <w:r>
        <w:rPr>
          <w:rFonts w:eastAsia="Times New Roman"/>
          <w:sz w:val="20"/>
          <w:szCs w:val="20"/>
          <w:lang w:val="en-GB"/>
        </w:rPr>
        <w:t xml:space="preserve">The UE shall apply the following rules for NR inter-frequencies and inter-RAT frequencies which are indicated in </w:t>
      </w:r>
      <w:r>
        <w:rPr>
          <w:rFonts w:eastAsia="Times New Roman"/>
          <w:sz w:val="20"/>
          <w:szCs w:val="20"/>
          <w:lang w:val="en-GB" w:eastAsia="ja-JP"/>
        </w:rPr>
        <w:t>system information</w:t>
      </w:r>
      <w:r>
        <w:rPr>
          <w:rFonts w:eastAsia="Times New Roman"/>
          <w:sz w:val="20"/>
          <w:szCs w:val="20"/>
          <w:lang w:val="en-GB"/>
        </w:rPr>
        <w:t xml:space="preserve"> and for which the UE has priority provided as defined in 5.2.4.1:</w:t>
      </w:r>
    </w:p>
    <w:p>
      <w:pPr>
        <w:overflowPunct w:val="0"/>
        <w:autoSpaceDE w:val="0"/>
        <w:autoSpaceDN w:val="0"/>
        <w:adjustRightInd w:val="0"/>
        <w:spacing w:after="180"/>
        <w:ind w:left="851" w:hanging="284"/>
        <w:textAlignment w:val="baseline"/>
        <w:rPr>
          <w:rFonts w:eastAsia="Times New Roman"/>
          <w:sz w:val="20"/>
          <w:szCs w:val="20"/>
          <w:lang w:val="en-GB" w:eastAsia="ja-JP"/>
        </w:rPr>
      </w:pPr>
      <w:r>
        <w:rPr>
          <w:rFonts w:eastAsia="Times New Roman"/>
          <w:sz w:val="20"/>
          <w:szCs w:val="20"/>
          <w:lang w:val="en-GB"/>
        </w:rPr>
        <w:t>-</w:t>
      </w:r>
      <w:r>
        <w:rPr>
          <w:rFonts w:eastAsia="Times New Roman"/>
          <w:sz w:val="20"/>
          <w:szCs w:val="20"/>
          <w:lang w:val="en-GB"/>
        </w:rPr>
        <w:tab/>
      </w:r>
      <w:r>
        <w:rPr>
          <w:rFonts w:eastAsia="Times New Roman"/>
          <w:sz w:val="20"/>
          <w:szCs w:val="20"/>
          <w:lang w:val="en-GB"/>
        </w:rPr>
        <w:t xml:space="preserve">For a NR inter-frequency or inter-RAT frequency with a reselection priority higher than the reselection priority of the current NR frequency, </w:t>
      </w:r>
      <w:r>
        <w:rPr>
          <w:rFonts w:eastAsia="Times New Roman"/>
          <w:sz w:val="20"/>
          <w:szCs w:val="20"/>
          <w:lang w:val="en-GB" w:eastAsia="ja-JP"/>
        </w:rPr>
        <w:t>the UE shall perform measurements of higher priority NR inter-frequency or inter-RAT frequencies according to TS 38.133 [8].</w:t>
      </w:r>
    </w:p>
    <w:p>
      <w:pPr>
        <w:overflowPunct w:val="0"/>
        <w:autoSpaceDE w:val="0"/>
        <w:autoSpaceDN w:val="0"/>
        <w:adjustRightInd w:val="0"/>
        <w:spacing w:after="180"/>
        <w:ind w:left="851" w:hanging="284"/>
        <w:textAlignment w:val="baseline"/>
        <w:rPr>
          <w:rFonts w:eastAsia="Times New Roman"/>
          <w:sz w:val="20"/>
          <w:szCs w:val="20"/>
          <w:lang w:val="en-GB"/>
        </w:rPr>
      </w:pPr>
      <w:r>
        <w:rPr>
          <w:rFonts w:eastAsia="Times New Roman"/>
          <w:sz w:val="20"/>
          <w:szCs w:val="20"/>
          <w:lang w:val="en-GB"/>
        </w:rPr>
        <w:t>-</w:t>
      </w:r>
      <w:r>
        <w:rPr>
          <w:rFonts w:eastAsia="Times New Roman"/>
          <w:sz w:val="20"/>
          <w:szCs w:val="20"/>
          <w:lang w:val="en-GB"/>
        </w:rPr>
        <w:tab/>
      </w:r>
      <w:r>
        <w:rPr>
          <w:rFonts w:eastAsia="Times New Roman"/>
          <w:sz w:val="20"/>
          <w:szCs w:val="20"/>
          <w:lang w:val="en-GB"/>
        </w:rPr>
        <w:t>For a NR inter-frequency with an equal or lower reselection priority than the reselection priority</w:t>
      </w:r>
      <w:r>
        <w:rPr>
          <w:rFonts w:eastAsia="Times New Roman"/>
          <w:sz w:val="20"/>
          <w:szCs w:val="20"/>
          <w:lang w:val="en-GB" w:eastAsia="ja-JP"/>
        </w:rPr>
        <w:t xml:space="preserve"> </w:t>
      </w:r>
      <w:r>
        <w:rPr>
          <w:rFonts w:eastAsia="Times New Roman"/>
          <w:sz w:val="20"/>
          <w:szCs w:val="20"/>
          <w:lang w:val="en-GB"/>
        </w:rPr>
        <w:t>of the current NR frequency and for inter-RAT frequency with lower reselection priority than the reselection priority</w:t>
      </w:r>
      <w:r>
        <w:rPr>
          <w:rFonts w:eastAsia="Times New Roman"/>
          <w:sz w:val="20"/>
          <w:szCs w:val="20"/>
          <w:lang w:val="en-GB" w:eastAsia="ja-JP"/>
        </w:rPr>
        <w:t xml:space="preserve"> </w:t>
      </w:r>
      <w:r>
        <w:rPr>
          <w:rFonts w:eastAsia="Times New Roman"/>
          <w:sz w:val="20"/>
          <w:szCs w:val="20"/>
          <w:lang w:val="en-GB"/>
        </w:rPr>
        <w:t>of the current NR frequency:</w:t>
      </w:r>
    </w:p>
    <w:p>
      <w:pPr>
        <w:overflowPunct w:val="0"/>
        <w:autoSpaceDE w:val="0"/>
        <w:autoSpaceDN w:val="0"/>
        <w:adjustRightInd w:val="0"/>
        <w:spacing w:after="180"/>
        <w:ind w:left="1135" w:hanging="284"/>
        <w:textAlignment w:val="baseline"/>
        <w:rPr>
          <w:rFonts w:eastAsia="Times New Roman"/>
          <w:sz w:val="20"/>
          <w:szCs w:val="20"/>
          <w:lang w:val="en-GB" w:eastAsia="ja-JP"/>
        </w:rPr>
      </w:pPr>
      <w:r>
        <w:rPr>
          <w:rFonts w:eastAsia="Times New Roman"/>
          <w:sz w:val="20"/>
          <w:szCs w:val="20"/>
          <w:lang w:val="en-GB" w:eastAsia="ja-JP"/>
        </w:rPr>
        <w:t>-</w:t>
      </w:r>
      <w:r>
        <w:rPr>
          <w:rFonts w:eastAsia="Times New Roman"/>
          <w:sz w:val="20"/>
          <w:szCs w:val="20"/>
          <w:lang w:val="en-GB" w:eastAsia="ja-JP"/>
        </w:rPr>
        <w:tab/>
      </w:r>
      <w:r>
        <w:rPr>
          <w:rFonts w:eastAsia="Times New Roman"/>
          <w:sz w:val="20"/>
          <w:szCs w:val="20"/>
          <w:lang w:val="en-GB" w:eastAsia="ja-JP"/>
        </w:rPr>
        <w:t>If the serving cell fulfils Srxlev &gt; S</w:t>
      </w:r>
      <w:r>
        <w:rPr>
          <w:rFonts w:eastAsia="Times New Roman"/>
          <w:sz w:val="20"/>
          <w:szCs w:val="20"/>
          <w:vertAlign w:val="subscript"/>
          <w:lang w:val="en-GB" w:eastAsia="ja-JP"/>
        </w:rPr>
        <w:t>nonIntraSearchP</w:t>
      </w:r>
      <w:r>
        <w:rPr>
          <w:rFonts w:eastAsia="Times New Roman"/>
          <w:sz w:val="20"/>
          <w:szCs w:val="20"/>
          <w:lang w:val="en-GB" w:eastAsia="ja-JP"/>
        </w:rPr>
        <w:t xml:space="preserve"> and Squal &gt; S</w:t>
      </w:r>
      <w:r>
        <w:rPr>
          <w:rFonts w:eastAsia="Times New Roman"/>
          <w:sz w:val="20"/>
          <w:szCs w:val="20"/>
          <w:vertAlign w:val="subscript"/>
          <w:lang w:val="en-GB" w:eastAsia="ja-JP"/>
        </w:rPr>
        <w:t>nonIntraSearchQ</w:t>
      </w:r>
      <w:r>
        <w:rPr>
          <w:rFonts w:eastAsia="Times New Roman"/>
          <w:sz w:val="20"/>
          <w:szCs w:val="20"/>
          <w:lang w:val="en-GB" w:eastAsia="ja-JP"/>
        </w:rPr>
        <w:t>:</w:t>
      </w:r>
    </w:p>
    <w:p>
      <w:pPr>
        <w:overflowPunct w:val="0"/>
        <w:autoSpaceDE w:val="0"/>
        <w:autoSpaceDN w:val="0"/>
        <w:adjustRightInd w:val="0"/>
        <w:spacing w:after="180"/>
        <w:ind w:left="1418" w:hanging="284"/>
        <w:textAlignment w:val="baseline"/>
        <w:rPr>
          <w:rFonts w:eastAsia="Times New Roman"/>
          <w:sz w:val="20"/>
          <w:szCs w:val="20"/>
          <w:highlight w:val="yellow"/>
          <w:lang w:val="en-GB" w:eastAsia="ja-JP"/>
        </w:rPr>
      </w:pPr>
      <w:r>
        <w:rPr>
          <w:rFonts w:eastAsia="Times New Roman"/>
          <w:sz w:val="20"/>
          <w:szCs w:val="20"/>
          <w:highlight w:val="yellow"/>
          <w:lang w:val="en-GB" w:eastAsia="ja-JP"/>
        </w:rPr>
        <w:t>-</w:t>
      </w:r>
      <w:r>
        <w:rPr>
          <w:rFonts w:eastAsia="Times New Roman"/>
          <w:sz w:val="20"/>
          <w:szCs w:val="20"/>
          <w:highlight w:val="yellow"/>
          <w:lang w:val="en-GB" w:eastAsia="ja-JP"/>
        </w:rPr>
        <w:tab/>
      </w:r>
      <w:r>
        <w:rPr>
          <w:rFonts w:eastAsia="Yu Mincho"/>
          <w:sz w:val="20"/>
          <w:szCs w:val="20"/>
          <w:highlight w:val="yellow"/>
          <w:lang w:val="en-GB" w:eastAsia="ja-JP"/>
        </w:rPr>
        <w:t>If</w:t>
      </w:r>
      <w:r>
        <w:rPr>
          <w:rFonts w:eastAsia="Yu Mincho"/>
          <w:color w:val="FF0000"/>
          <w:sz w:val="20"/>
          <w:szCs w:val="20"/>
          <w:highlight w:val="yellow"/>
          <w:lang w:val="en-GB" w:eastAsia="ja-JP"/>
        </w:rPr>
        <w:t xml:space="preserve"> </w:t>
      </w:r>
      <w:r>
        <w:rPr>
          <w:rFonts w:eastAsia="Yu Mincho"/>
          <w:i/>
          <w:color w:val="FF0000"/>
          <w:sz w:val="20"/>
          <w:szCs w:val="20"/>
          <w:highlight w:val="yellow"/>
          <w:lang w:val="en-GB" w:eastAsia="ja-JP"/>
        </w:rPr>
        <w:t>distanceThresh</w:t>
      </w:r>
      <w:r>
        <w:rPr>
          <w:rFonts w:eastAsia="Yu Mincho"/>
          <w:sz w:val="20"/>
          <w:szCs w:val="20"/>
          <w:highlight w:val="yellow"/>
          <w:lang w:val="en-GB" w:eastAsia="ja-JP"/>
        </w:rPr>
        <w:t xml:space="preserve"> and </w:t>
      </w:r>
      <w:r>
        <w:rPr>
          <w:rFonts w:eastAsia="Yu Mincho"/>
          <w:i/>
          <w:color w:val="FF0000"/>
          <w:sz w:val="20"/>
          <w:szCs w:val="20"/>
          <w:highlight w:val="yellow"/>
          <w:lang w:val="en-GB" w:eastAsia="ja-JP"/>
        </w:rPr>
        <w:t>referenceLocation</w:t>
      </w:r>
      <w:r>
        <w:rPr>
          <w:rFonts w:eastAsia="Yu Mincho"/>
          <w:sz w:val="20"/>
          <w:szCs w:val="20"/>
          <w:highlight w:val="yellow"/>
          <w:lang w:val="en-GB" w:eastAsia="ja-JP"/>
        </w:rPr>
        <w:t xml:space="preserve"> are broadcasted in SIB19, and if UE supports location-based measurement initiation and has obtained its</w:t>
      </w:r>
      <w:r>
        <w:rPr>
          <w:rFonts w:eastAsia="等线"/>
          <w:sz w:val="20"/>
          <w:szCs w:val="20"/>
          <w:highlight w:val="yellow"/>
          <w:lang w:val="en-GB" w:eastAsia="ja-JP"/>
        </w:rPr>
        <w:t xml:space="preserve"> UE location information:</w:t>
      </w:r>
    </w:p>
    <w:p>
      <w:pPr>
        <w:overflowPunct w:val="0"/>
        <w:autoSpaceDE w:val="0"/>
        <w:autoSpaceDN w:val="0"/>
        <w:adjustRightInd w:val="0"/>
        <w:spacing w:after="180"/>
        <w:ind w:left="1702" w:hanging="284"/>
        <w:textAlignment w:val="baseline"/>
        <w:rPr>
          <w:rFonts w:eastAsia="Yu Mincho"/>
          <w:sz w:val="20"/>
          <w:szCs w:val="20"/>
          <w:highlight w:val="yellow"/>
          <w:lang w:val="en-GB" w:eastAsia="ja-JP"/>
        </w:rPr>
      </w:pPr>
      <w:r>
        <w:rPr>
          <w:rFonts w:eastAsia="Times New Roman"/>
          <w:sz w:val="20"/>
          <w:szCs w:val="20"/>
          <w:highlight w:val="yellow"/>
          <w:lang w:val="en-GB" w:eastAsia="ja-JP"/>
        </w:rPr>
        <w:t>-</w:t>
      </w:r>
      <w:r>
        <w:rPr>
          <w:rFonts w:eastAsia="Times New Roman"/>
          <w:sz w:val="20"/>
          <w:szCs w:val="20"/>
          <w:highlight w:val="yellow"/>
          <w:lang w:val="en-GB" w:eastAsia="ja-JP"/>
        </w:rPr>
        <w:tab/>
      </w:r>
      <w:r>
        <w:rPr>
          <w:rFonts w:eastAsia="Times New Roman"/>
          <w:sz w:val="20"/>
          <w:szCs w:val="20"/>
          <w:highlight w:val="yellow"/>
          <w:lang w:val="en-GB" w:eastAsia="ja-JP"/>
        </w:rPr>
        <w:t xml:space="preserve">If the distance between UE and the serving cell reference location </w:t>
      </w:r>
      <w:r>
        <w:rPr>
          <w:rFonts w:eastAsia="宋体"/>
          <w:i/>
          <w:sz w:val="20"/>
          <w:szCs w:val="20"/>
          <w:highlight w:val="yellow"/>
          <w:lang w:val="en-GB" w:eastAsia="ja-JP"/>
        </w:rPr>
        <w:t xml:space="preserve">referenceLocation </w:t>
      </w:r>
      <w:r>
        <w:rPr>
          <w:rFonts w:eastAsia="Times New Roman"/>
          <w:sz w:val="20"/>
          <w:szCs w:val="20"/>
          <w:highlight w:val="yellow"/>
          <w:lang w:val="en-GB" w:eastAsia="ja-JP"/>
        </w:rPr>
        <w:t xml:space="preserve">is shorter than </w:t>
      </w:r>
      <w:r>
        <w:rPr>
          <w:rFonts w:eastAsia="Yu Mincho"/>
          <w:i/>
          <w:sz w:val="20"/>
          <w:szCs w:val="20"/>
          <w:highlight w:val="yellow"/>
          <w:lang w:val="en-GB" w:eastAsia="ja-JP"/>
        </w:rPr>
        <w:t>distanceThresh</w:t>
      </w:r>
      <w:r>
        <w:rPr>
          <w:rFonts w:eastAsia="Times New Roman"/>
          <w:sz w:val="20"/>
          <w:szCs w:val="20"/>
          <w:highlight w:val="yellow"/>
          <w:lang w:val="en-GB" w:eastAsia="ja-JP"/>
        </w:rPr>
        <w:t>,</w:t>
      </w:r>
      <w:r>
        <w:rPr>
          <w:rFonts w:eastAsia="Yu Mincho"/>
          <w:sz w:val="20"/>
          <w:szCs w:val="20"/>
          <w:highlight w:val="yellow"/>
          <w:lang w:val="en-GB" w:eastAsia="ja-JP"/>
        </w:rPr>
        <w:t xml:space="preserve"> the UE may choose not to perform measurements of NR inter-frequency cells of equal or lower priority, or inter-RAT frequency cells of lower priority;</w:t>
      </w:r>
    </w:p>
    <w:p>
      <w:pPr>
        <w:overflowPunct w:val="0"/>
        <w:autoSpaceDE w:val="0"/>
        <w:autoSpaceDN w:val="0"/>
        <w:adjustRightInd w:val="0"/>
        <w:spacing w:after="180"/>
        <w:ind w:left="1702" w:hanging="284"/>
        <w:textAlignment w:val="baseline"/>
        <w:rPr>
          <w:rFonts w:eastAsia="Yu Mincho"/>
          <w:sz w:val="20"/>
          <w:szCs w:val="20"/>
          <w:lang w:val="en-GB" w:eastAsia="ja-JP"/>
        </w:rPr>
      </w:pPr>
      <w:r>
        <w:rPr>
          <w:rFonts w:eastAsia="Times New Roman"/>
          <w:sz w:val="20"/>
          <w:szCs w:val="20"/>
          <w:lang w:val="en-GB" w:eastAsia="ja-JP"/>
        </w:rPr>
        <w:t>-</w:t>
      </w:r>
      <w:r>
        <w:rPr>
          <w:rFonts w:eastAsia="Times New Roman"/>
          <w:sz w:val="20"/>
          <w:szCs w:val="20"/>
          <w:lang w:val="en-GB" w:eastAsia="ja-JP"/>
        </w:rPr>
        <w:tab/>
      </w:r>
      <w:r>
        <w:rPr>
          <w:rFonts w:eastAsia="宋体"/>
          <w:sz w:val="20"/>
          <w:szCs w:val="20"/>
          <w:lang w:val="en-GB" w:eastAsia="ja-JP"/>
        </w:rPr>
        <w:t>Else</w:t>
      </w:r>
      <w:r>
        <w:rPr>
          <w:rFonts w:eastAsia="Times New Roman"/>
          <w:sz w:val="20"/>
          <w:szCs w:val="20"/>
          <w:lang w:val="en-GB" w:eastAsia="ja-JP"/>
        </w:rPr>
        <w:t xml:space="preserve">, </w:t>
      </w:r>
      <w:r>
        <w:rPr>
          <w:rFonts w:eastAsia="Yu Mincho"/>
          <w:sz w:val="20"/>
          <w:szCs w:val="20"/>
          <w:lang w:val="en-GB" w:eastAsia="ja-JP"/>
        </w:rPr>
        <w:t>the UE shall perform measurements of NR inter-frequency cells of equal or lower priority, or inter-RAT frequency cells of lower priority according to TS 38.133 [8];</w:t>
      </w:r>
    </w:p>
    <w:p>
      <w:pPr>
        <w:overflowPunct w:val="0"/>
        <w:autoSpaceDE w:val="0"/>
        <w:autoSpaceDN w:val="0"/>
        <w:adjustRightInd w:val="0"/>
        <w:spacing w:after="180"/>
        <w:ind w:left="1418" w:hanging="284"/>
        <w:textAlignment w:val="baseline"/>
        <w:rPr>
          <w:rFonts w:eastAsia="Yu Mincho"/>
          <w:sz w:val="20"/>
          <w:szCs w:val="20"/>
          <w:lang w:val="en-GB" w:eastAsia="ja-JP"/>
        </w:rPr>
      </w:pPr>
      <w:r>
        <w:rPr>
          <w:rFonts w:eastAsia="Times New Roman"/>
          <w:sz w:val="20"/>
          <w:szCs w:val="20"/>
          <w:lang w:val="en-GB" w:eastAsia="ja-JP"/>
        </w:rPr>
        <w:t>-</w:t>
      </w:r>
      <w:r>
        <w:rPr>
          <w:rFonts w:eastAsia="Times New Roman"/>
          <w:sz w:val="20"/>
          <w:szCs w:val="20"/>
          <w:lang w:val="en-GB" w:eastAsia="ja-JP"/>
        </w:rPr>
        <w:tab/>
      </w:r>
      <w:r>
        <w:rPr>
          <w:rFonts w:eastAsia="宋体"/>
          <w:sz w:val="20"/>
          <w:szCs w:val="20"/>
          <w:lang w:val="en-GB" w:eastAsia="ja-JP"/>
        </w:rPr>
        <w:t>Else</w:t>
      </w:r>
      <w:r>
        <w:rPr>
          <w:rFonts w:eastAsia="Times New Roman"/>
          <w:sz w:val="20"/>
          <w:szCs w:val="20"/>
          <w:lang w:val="en-GB" w:eastAsia="ja-JP"/>
        </w:rPr>
        <w:t>, the UE may choose not to perform measurements of NR inter-frequency cells of equal or lower priority, or inter-RAT frequency cells of lower priority;</w:t>
      </w:r>
    </w:p>
    <w:p>
      <w:pPr>
        <w:overflowPunct w:val="0"/>
        <w:autoSpaceDE w:val="0"/>
        <w:autoSpaceDN w:val="0"/>
        <w:adjustRightInd w:val="0"/>
        <w:spacing w:after="180"/>
        <w:ind w:left="1135" w:hanging="284"/>
        <w:textAlignment w:val="baseline"/>
        <w:rPr>
          <w:rFonts w:eastAsia="Times New Roman"/>
          <w:sz w:val="20"/>
          <w:szCs w:val="20"/>
          <w:lang w:val="en-GB" w:eastAsia="ja-JP"/>
        </w:rPr>
      </w:pPr>
      <w:r>
        <w:rPr>
          <w:rFonts w:eastAsia="Times New Roman"/>
          <w:sz w:val="20"/>
          <w:szCs w:val="20"/>
          <w:lang w:val="en-GB" w:eastAsia="ja-JP"/>
        </w:rPr>
        <w:t>-</w:t>
      </w:r>
      <w:r>
        <w:rPr>
          <w:rFonts w:eastAsia="Times New Roman"/>
          <w:sz w:val="20"/>
          <w:szCs w:val="20"/>
          <w:lang w:val="en-GB" w:eastAsia="ja-JP"/>
        </w:rPr>
        <w:tab/>
      </w:r>
      <w:r>
        <w:rPr>
          <w:rFonts w:eastAsia="宋体"/>
          <w:sz w:val="20"/>
          <w:szCs w:val="20"/>
          <w:lang w:val="en-GB" w:eastAsia="ja-JP"/>
        </w:rPr>
        <w:t>Else</w:t>
      </w:r>
      <w:r>
        <w:rPr>
          <w:rFonts w:eastAsia="Times New Roman"/>
          <w:sz w:val="20"/>
          <w:szCs w:val="20"/>
          <w:lang w:val="en-GB" w:eastAsia="ja-JP"/>
        </w:rPr>
        <w:t>,</w:t>
      </w:r>
      <w:r>
        <w:rPr>
          <w:rFonts w:eastAsia="Times New Roman"/>
          <w:i/>
          <w:sz w:val="20"/>
          <w:szCs w:val="20"/>
          <w:lang w:val="en-GB" w:eastAsia="ja-JP"/>
        </w:rPr>
        <w:t xml:space="preserve"> </w:t>
      </w:r>
      <w:r>
        <w:rPr>
          <w:rFonts w:eastAsia="Times New Roman"/>
          <w:sz w:val="20"/>
          <w:szCs w:val="20"/>
          <w:lang w:val="en-GB" w:eastAsia="ja-JP"/>
        </w:rPr>
        <w:t>the UE shall perform measurements of NR inter-frequency cells of equal or lower priority, or inter-RAT frequency cells of lower priority according to TS 38.133 [8].</w:t>
      </w:r>
    </w:p>
    <w:p>
      <w:pPr>
        <w:overflowPunct w:val="0"/>
        <w:autoSpaceDE w:val="0"/>
        <w:autoSpaceDN w:val="0"/>
        <w:adjustRightInd w:val="0"/>
        <w:spacing w:after="180"/>
        <w:ind w:left="568" w:hanging="284"/>
        <w:textAlignment w:val="baseline"/>
        <w:rPr>
          <w:rFonts w:eastAsia="宋体"/>
          <w:sz w:val="20"/>
          <w:szCs w:val="20"/>
          <w:lang w:val="en-GB" w:eastAsia="ja-JP"/>
        </w:rPr>
      </w:pPr>
      <w:r>
        <w:rPr>
          <w:rFonts w:eastAsia="宋体"/>
          <w:sz w:val="20"/>
          <w:szCs w:val="20"/>
          <w:lang w:val="en-GB" w:eastAsia="ja-JP"/>
        </w:rPr>
        <w:t>-</w:t>
      </w:r>
      <w:r>
        <w:rPr>
          <w:rFonts w:eastAsia="宋体"/>
          <w:sz w:val="20"/>
          <w:szCs w:val="20"/>
          <w:lang w:val="en-GB" w:eastAsia="ja-JP"/>
        </w:rPr>
        <w:tab/>
      </w:r>
      <w:r>
        <w:rPr>
          <w:rFonts w:eastAsia="宋体"/>
          <w:sz w:val="20"/>
          <w:szCs w:val="20"/>
          <w:lang w:val="en-GB" w:eastAsia="ja-JP"/>
        </w:rPr>
        <w:t xml:space="preserve">If the UE supports relaxed measurement and </w:t>
      </w:r>
      <w:r>
        <w:rPr>
          <w:rFonts w:eastAsia="宋体"/>
          <w:i/>
          <w:sz w:val="20"/>
          <w:szCs w:val="20"/>
          <w:lang w:val="en-GB" w:eastAsia="ja-JP"/>
        </w:rPr>
        <w:t xml:space="preserve">relaxedMeasurement </w:t>
      </w:r>
      <w:r>
        <w:rPr>
          <w:rFonts w:eastAsia="宋体"/>
          <w:sz w:val="20"/>
          <w:szCs w:val="20"/>
          <w:lang w:val="en-GB" w:eastAsia="ja-JP"/>
        </w:rPr>
        <w:t xml:space="preserve">is present in </w:t>
      </w:r>
      <w:r>
        <w:rPr>
          <w:rFonts w:eastAsia="宋体"/>
          <w:i/>
          <w:sz w:val="20"/>
          <w:szCs w:val="20"/>
          <w:lang w:val="en-GB" w:eastAsia="ja-JP"/>
        </w:rPr>
        <w:t>SIB2</w:t>
      </w:r>
      <w:r>
        <w:rPr>
          <w:rFonts w:eastAsia="宋体"/>
          <w:sz w:val="20"/>
          <w:szCs w:val="20"/>
          <w:lang w:val="en-GB" w:eastAsia="ja-JP"/>
        </w:rPr>
        <w:t>, the UE may further relax the needed measurements, as specified in clause 5.2.4.9.</w:t>
      </w:r>
    </w:p>
    <w:p>
      <w:pPr>
        <w:spacing w:after="180" w:line="240" w:lineRule="auto"/>
        <w:textAlignment w:val="baseline"/>
        <w:rPr>
          <w:b/>
          <w:bCs/>
          <w:color w:val="FF0000"/>
          <w:sz w:val="20"/>
          <w:szCs w:val="20"/>
        </w:rPr>
      </w:pPr>
      <w:r>
        <w:rPr>
          <w:rFonts w:hint="eastAsia"/>
          <w:b/>
          <w:bCs/>
          <w:color w:val="FF0000"/>
          <w:sz w:val="20"/>
          <w:szCs w:val="20"/>
        </w:rPr>
        <w:t>[Omitted]</w:t>
      </w:r>
    </w:p>
    <w:p>
      <w:pPr>
        <w:keepLines/>
        <w:overflowPunct w:val="0"/>
        <w:autoSpaceDE w:val="0"/>
        <w:autoSpaceDN w:val="0"/>
        <w:adjustRightInd w:val="0"/>
        <w:spacing w:after="180"/>
        <w:ind w:left="1135" w:hanging="851"/>
        <w:textAlignment w:val="baseline"/>
        <w:rPr>
          <w:rFonts w:eastAsia="Yu Mincho"/>
          <w:sz w:val="20"/>
          <w:szCs w:val="20"/>
          <w:lang w:val="en-GB" w:eastAsia="ja-JP"/>
        </w:rPr>
      </w:pPr>
      <w:r>
        <w:rPr>
          <w:rFonts w:eastAsia="Yu Mincho"/>
          <w:sz w:val="20"/>
          <w:szCs w:val="20"/>
          <w:lang w:val="en-GB" w:eastAsia="ja-JP"/>
        </w:rPr>
        <w:t>NOTE:</w:t>
      </w:r>
      <w:r>
        <w:rPr>
          <w:rFonts w:eastAsia="Yu Mincho"/>
          <w:sz w:val="20"/>
          <w:szCs w:val="20"/>
          <w:lang w:val="en-GB" w:eastAsia="ja-JP"/>
        </w:rPr>
        <w:tab/>
      </w:r>
      <w:r>
        <w:rPr>
          <w:rFonts w:eastAsia="Yu Mincho"/>
          <w:sz w:val="20"/>
          <w:szCs w:val="20"/>
          <w:lang w:val="en-GB" w:eastAsia="ja-JP"/>
        </w:rPr>
        <w:t>When evaluating the distance between UE and the serving cell reference location, it's up to UE implementation to obtain UE location information.</w:t>
      </w:r>
    </w:p>
    <w:p>
      <w:pPr>
        <w:tabs>
          <w:tab w:val="right" w:pos="10649"/>
        </w:tabs>
        <w:spacing w:before="44"/>
        <w:jc w:val="left"/>
        <w:rPr>
          <w:sz w:val="20"/>
          <w:szCs w:val="20"/>
        </w:rPr>
      </w:pPr>
      <w:r>
        <w:rPr>
          <w:rFonts w:hint="eastAsia"/>
          <w:sz w:val="20"/>
          <w:szCs w:val="20"/>
        </w:rPr>
        <w:t>----------------------------------------------- from TS 38304-H30 --------------------------------------------</w:t>
      </w:r>
    </w:p>
    <w:tbl>
      <w:tblPr>
        <w:tblStyle w:val="56"/>
        <w:tblW w:w="9071"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071"/>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071" w:type="dxa"/>
            <w:tcBorders>
              <w:top w:val="single" w:color="808080" w:sz="4" w:space="0"/>
              <w:left w:val="single" w:color="808080" w:sz="4" w:space="0"/>
              <w:bottom w:val="single" w:color="808080" w:sz="4" w:space="0"/>
              <w:right w:val="single" w:color="808080" w:sz="4" w:space="0"/>
            </w:tcBorders>
          </w:tcPr>
          <w:p>
            <w:pPr>
              <w:keepNext/>
              <w:keepLines/>
              <w:widowControl/>
              <w:spacing w:after="0"/>
              <w:jc w:val="center"/>
              <w:rPr>
                <w:rFonts w:ascii="Arial" w:hAnsi="Arial"/>
                <w:b/>
                <w:sz w:val="20"/>
                <w:szCs w:val="20"/>
                <w:lang w:eastAsia="en-GB"/>
              </w:rPr>
            </w:pPr>
            <w:r>
              <w:rPr>
                <w:rFonts w:ascii="Arial" w:hAnsi="Arial"/>
                <w:b/>
                <w:i/>
                <w:sz w:val="20"/>
                <w:szCs w:val="20"/>
                <w:lang w:eastAsia="en-GB"/>
              </w:rPr>
              <w:t xml:space="preserve">SIB19 </w:t>
            </w:r>
            <w:r>
              <w:rPr>
                <w:rFonts w:ascii="Arial" w:hAnsi="Arial"/>
                <w:b/>
                <w:iCs/>
                <w:sz w:val="20"/>
                <w:szCs w:val="20"/>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071" w:type="dxa"/>
            <w:tcBorders>
              <w:top w:val="single" w:color="808080" w:sz="4" w:space="0"/>
              <w:left w:val="single" w:color="808080" w:sz="4" w:space="0"/>
              <w:bottom w:val="single" w:color="808080" w:sz="4" w:space="0"/>
              <w:right w:val="single" w:color="808080" w:sz="4" w:space="0"/>
            </w:tcBorders>
          </w:tcPr>
          <w:p>
            <w:pPr>
              <w:pStyle w:val="105"/>
              <w:spacing w:after="0" w:line="240" w:lineRule="auto"/>
              <w:rPr>
                <w:rFonts w:hint="default" w:ascii="Times New Roman" w:hAnsi="Times New Roman" w:cs="Times New Roman"/>
                <w:b/>
                <w:bCs/>
                <w:i/>
                <w:iCs/>
                <w:kern w:val="2"/>
                <w:sz w:val="20"/>
                <w:szCs w:val="20"/>
              </w:rPr>
            </w:pPr>
            <w:r>
              <w:rPr>
                <w:rFonts w:hint="default" w:ascii="Times New Roman" w:hAnsi="Times New Roman" w:cs="Times New Roman"/>
                <w:b/>
                <w:bCs/>
                <w:i/>
                <w:iCs/>
                <w:kern w:val="2"/>
                <w:sz w:val="20"/>
                <w:szCs w:val="20"/>
              </w:rPr>
              <w:t>distanceThresh</w:t>
            </w:r>
          </w:p>
          <w:p>
            <w:pPr>
              <w:pStyle w:val="105"/>
              <w:spacing w:after="0" w:line="240" w:lineRule="auto"/>
              <w:rPr>
                <w:rFonts w:hint="default" w:ascii="Times New Roman" w:hAnsi="Times New Roman" w:cs="Times New Roman"/>
                <w:sz w:val="20"/>
                <w:szCs w:val="20"/>
                <w:lang w:eastAsia="en-GB"/>
              </w:rPr>
            </w:pPr>
            <w:r>
              <w:rPr>
                <w:rFonts w:hint="default" w:ascii="Times New Roman" w:hAnsi="Times New Roman" w:cs="Times New Roman"/>
                <w:sz w:val="20"/>
                <w:szCs w:val="20"/>
              </w:rPr>
              <w:t>Distance from the serving cell reference location and is used in location-based measurement initiation in RRC_IDLE and RRC_INACTIVE, as defined in TS 38.304 [20]. Each step represents 50m.</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071" w:type="dxa"/>
            <w:tcBorders>
              <w:top w:val="single" w:color="808080" w:sz="4" w:space="0"/>
              <w:left w:val="single" w:color="808080" w:sz="4" w:space="0"/>
              <w:bottom w:val="single" w:color="808080" w:sz="4" w:space="0"/>
              <w:right w:val="single" w:color="808080" w:sz="4" w:space="0"/>
            </w:tcBorders>
          </w:tcPr>
          <w:p>
            <w:pPr>
              <w:pStyle w:val="105"/>
              <w:spacing w:after="0" w:line="240" w:lineRule="auto"/>
              <w:rPr>
                <w:rFonts w:hint="default" w:ascii="Times New Roman" w:hAnsi="Times New Roman" w:cs="Times New Roman"/>
                <w:b/>
                <w:bCs/>
                <w:i/>
                <w:iCs/>
                <w:kern w:val="2"/>
                <w:sz w:val="20"/>
                <w:szCs w:val="20"/>
              </w:rPr>
            </w:pPr>
            <w:r>
              <w:rPr>
                <w:rFonts w:hint="default" w:ascii="Times New Roman" w:hAnsi="Times New Roman" w:cs="Times New Roman"/>
                <w:b/>
                <w:bCs/>
                <w:i/>
                <w:iCs/>
                <w:kern w:val="2"/>
                <w:sz w:val="20"/>
                <w:szCs w:val="20"/>
              </w:rPr>
              <w:t>ntn-Config</w:t>
            </w:r>
          </w:p>
          <w:p>
            <w:pPr>
              <w:pStyle w:val="105"/>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Provides parameters needed for the UE to access NR via NTN access such as Ephemeris data, common TA parameters, k_offset, validity duration for UL sync information and epoch.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071" w:type="dxa"/>
            <w:tcBorders>
              <w:top w:val="single" w:color="808080" w:sz="4" w:space="0"/>
              <w:left w:val="single" w:color="808080" w:sz="4" w:space="0"/>
              <w:bottom w:val="single" w:color="808080" w:sz="4" w:space="0"/>
              <w:right w:val="single" w:color="808080" w:sz="4" w:space="0"/>
            </w:tcBorders>
          </w:tcPr>
          <w:p>
            <w:pPr>
              <w:pStyle w:val="105"/>
              <w:spacing w:after="0" w:line="240" w:lineRule="auto"/>
              <w:rPr>
                <w:rFonts w:hint="default" w:ascii="Times New Roman" w:hAnsi="Times New Roman" w:cs="Times New Roman"/>
                <w:b/>
                <w:bCs/>
                <w:i/>
                <w:iCs/>
                <w:sz w:val="20"/>
                <w:szCs w:val="20"/>
                <w:lang w:eastAsia="sv-SE"/>
              </w:rPr>
            </w:pPr>
            <w:r>
              <w:rPr>
                <w:rFonts w:hint="default" w:ascii="Times New Roman" w:hAnsi="Times New Roman" w:cs="Times New Roman"/>
                <w:b/>
                <w:bCs/>
                <w:i/>
                <w:iCs/>
                <w:sz w:val="20"/>
                <w:szCs w:val="20"/>
                <w:lang w:eastAsia="sv-SE"/>
              </w:rPr>
              <w:t>referenceLocation</w:t>
            </w:r>
          </w:p>
          <w:p>
            <w:pPr>
              <w:pStyle w:val="105"/>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lang w:eastAsia="sv-SE"/>
              </w:rPr>
              <w:t xml:space="preserve">Reference location of the serving cell </w:t>
            </w:r>
            <w:r>
              <w:rPr>
                <w:rFonts w:hint="default" w:ascii="Times New Roman" w:hAnsi="Times New Roman" w:cs="Times New Roman"/>
                <w:sz w:val="20"/>
                <w:szCs w:val="20"/>
              </w:rPr>
              <w:t>provided via NTN quasi-Earth fixed system and is used in location-based measurement initiation in RRC_IDLE and RRC_INACTIVE, as defined in TS 38.304 [20].</w:t>
            </w:r>
          </w:p>
        </w:tc>
      </w:tr>
    </w:tbl>
    <w:p>
      <w:pPr>
        <w:rPr>
          <w:sz w:val="20"/>
          <w:szCs w:val="20"/>
        </w:rPr>
      </w:pPr>
      <w:r>
        <w:rPr>
          <w:rFonts w:hint="eastAsia"/>
          <w:sz w:val="20"/>
          <w:szCs w:val="20"/>
        </w:rPr>
        <w:t>The location based measurement initiation is realized by configuring the referenceLocation of serving cell as well as the distanceThresh with the intention to improve the mobility robustness and minimize the service interruption. For this purpose, UE is required to do neighboring cell measurements when UE</w:t>
      </w:r>
      <w:r>
        <w:rPr>
          <w:sz w:val="20"/>
          <w:szCs w:val="20"/>
        </w:rPr>
        <w:t>’</w:t>
      </w:r>
      <w:r>
        <w:rPr>
          <w:rFonts w:hint="eastAsia"/>
          <w:sz w:val="20"/>
          <w:szCs w:val="20"/>
        </w:rPr>
        <w:t>s distance to referenceLocation is larger than distanceThresh configured even when Srxlev and Squal thresholds are not fulfiled. For the same purpose location-based measurement initiation can also be supported in earth-moving cell to allow triggering neighboring cell measurement before UE leaves serving coverage to guarantee there are sufficient time for UE to found a suitable cell to camp on.</w:t>
      </w:r>
    </w:p>
    <w:p>
      <w:pPr>
        <w:rPr>
          <w:b/>
          <w:bCs/>
          <w:sz w:val="20"/>
          <w:szCs w:val="20"/>
        </w:rPr>
      </w:pPr>
      <w:r>
        <w:rPr>
          <w:rFonts w:hint="eastAsia"/>
          <w:b/>
          <w:bCs/>
          <w:sz w:val="20"/>
          <w:szCs w:val="20"/>
        </w:rPr>
        <w:t xml:space="preserve">Observation 8: Location-based measurement initiation is used to allow UE to initiate neighboring cell measurement before leaves serving coverage so that UE can have sufficient time to successfully reselect to a suitable cell. </w:t>
      </w:r>
    </w:p>
    <w:p>
      <w:pPr>
        <w:rPr>
          <w:sz w:val="20"/>
          <w:szCs w:val="20"/>
        </w:rPr>
      </w:pPr>
      <w:r>
        <w:rPr>
          <w:rFonts w:hint="eastAsia"/>
          <w:sz w:val="20"/>
          <w:szCs w:val="20"/>
        </w:rPr>
        <w:t>Based on above analysis, below proposal is made:</w:t>
      </w:r>
    </w:p>
    <w:p>
      <w:pPr>
        <w:rPr>
          <w:b/>
          <w:bCs/>
          <w:sz w:val="20"/>
          <w:szCs w:val="20"/>
        </w:rPr>
      </w:pPr>
      <w:r>
        <w:rPr>
          <w:rFonts w:hint="eastAsia"/>
          <w:b/>
          <w:bCs/>
          <w:sz w:val="20"/>
          <w:szCs w:val="20"/>
        </w:rPr>
        <w:t>Proposal 6: location-based measurement initiation is supported in earth-moving cell</w:t>
      </w:r>
    </w:p>
    <w:p>
      <w:pPr>
        <w:rPr>
          <w:rFonts w:hint="eastAsia"/>
          <w:b/>
          <w:bCs/>
          <w:sz w:val="20"/>
          <w:szCs w:val="20"/>
        </w:rPr>
      </w:pPr>
      <w:r>
        <w:rPr>
          <w:rFonts w:hint="eastAsia"/>
          <w:sz w:val="20"/>
          <w:szCs w:val="20"/>
        </w:rPr>
        <w:t>To assist this purpose, distance threshold to trigger location-based measurement initiation is also needed. Then another discussion point is whether the distance threshold used to indicate serving cell coverage will be the same to the threshold used to trigger neighboring cell measurements</w:t>
      </w:r>
      <w:r>
        <w:rPr>
          <w:rFonts w:hint="eastAsia"/>
          <w:sz w:val="20"/>
          <w:szCs w:val="20"/>
          <w:lang w:val="en-US" w:eastAsia="zh-CN"/>
        </w:rPr>
        <w:t xml:space="preserve"> or furthermore, do we need both thresholds to assist idle/inactive cell reselection?</w:t>
      </w:r>
      <w:r>
        <w:rPr>
          <w:rFonts w:hint="eastAsia"/>
          <w:sz w:val="20"/>
          <w:szCs w:val="20"/>
        </w:rPr>
        <w:t xml:space="preserve"> In </w:t>
      </w:r>
      <w:r>
        <w:rPr>
          <w:rFonts w:hint="eastAsia"/>
          <w:sz w:val="20"/>
          <w:szCs w:val="20"/>
          <w:lang w:val="en-US" w:eastAsia="zh-CN"/>
        </w:rPr>
        <w:t>real implementation</w:t>
      </w:r>
      <w:r>
        <w:rPr>
          <w:rFonts w:hint="eastAsia"/>
          <w:sz w:val="20"/>
          <w:szCs w:val="20"/>
        </w:rPr>
        <w:t xml:space="preserve">, NW might configure an distance threshold smaller than </w:t>
      </w:r>
      <w:r>
        <w:rPr>
          <w:rFonts w:hint="eastAsia"/>
          <w:sz w:val="20"/>
          <w:szCs w:val="20"/>
          <w:lang w:val="en-US" w:eastAsia="zh-CN"/>
        </w:rPr>
        <w:t xml:space="preserve">actual </w:t>
      </w:r>
      <w:r>
        <w:rPr>
          <w:rFonts w:hint="eastAsia"/>
          <w:sz w:val="20"/>
          <w:szCs w:val="20"/>
        </w:rPr>
        <w:t xml:space="preserve">serving coverage so that UE can starts measurement early to avoid service interruption. Therefore it is possible that the distance threshold used for location based measurement is different from the one used to indicate the coverage. </w:t>
      </w:r>
      <w:bookmarkStart w:id="7" w:name="OLE_LINK1"/>
      <w:r>
        <w:rPr>
          <w:rFonts w:hint="eastAsia"/>
          <w:sz w:val="20"/>
          <w:szCs w:val="20"/>
          <w:lang w:val="en-US" w:eastAsia="zh-CN"/>
        </w:rPr>
        <w:t xml:space="preserve">Distance threshold indicating serving cell coverage is more like an extreme condition where UE must perform measurements to avoid loss of coverage which is subset of location-based cell reselection. </w:t>
      </w:r>
      <w:bookmarkEnd w:id="7"/>
      <w:r>
        <w:rPr>
          <w:rFonts w:hint="eastAsia"/>
          <w:sz w:val="20"/>
          <w:szCs w:val="20"/>
          <w:lang w:val="en-US" w:eastAsia="zh-CN"/>
        </w:rPr>
        <w:t>From this point of view, t</w:t>
      </w:r>
      <w:r>
        <w:rPr>
          <w:rFonts w:hint="eastAsia"/>
          <w:sz w:val="20"/>
          <w:szCs w:val="20"/>
        </w:rPr>
        <w:t>o allow more flexible NW implementation, it is p</w:t>
      </w:r>
      <w:r>
        <w:rPr>
          <w:rFonts w:hint="eastAsia"/>
          <w:sz w:val="20"/>
          <w:szCs w:val="20"/>
          <w:lang w:val="en-US" w:eastAsia="zh-CN"/>
        </w:rPr>
        <w:t>roposed to at least support the location-based cell reselection as specified in R17 for earth moving cells and the legacy IEs can reused for this purpose. And RAN2 can further discuss if a new IE for distance threshold used for serving coverage is needed or not.</w:t>
      </w:r>
      <w:r>
        <w:rPr>
          <w:rFonts w:hint="eastAsia"/>
          <w:sz w:val="20"/>
          <w:szCs w:val="20"/>
        </w:rPr>
        <w:t xml:space="preserve"> </w:t>
      </w:r>
    </w:p>
    <w:p>
      <w:pPr>
        <w:rPr>
          <w:rFonts w:hint="eastAsia"/>
          <w:b/>
          <w:bCs/>
          <w:sz w:val="20"/>
          <w:szCs w:val="20"/>
        </w:rPr>
      </w:pPr>
      <w:r>
        <w:rPr>
          <w:rFonts w:hint="eastAsia"/>
          <w:b/>
          <w:bCs/>
          <w:sz w:val="20"/>
          <w:szCs w:val="20"/>
        </w:rPr>
        <w:t xml:space="preserve">Observation </w:t>
      </w:r>
      <w:r>
        <w:rPr>
          <w:rFonts w:hint="eastAsia"/>
          <w:b/>
          <w:bCs/>
          <w:sz w:val="20"/>
          <w:szCs w:val="20"/>
          <w:lang w:val="en-US" w:eastAsia="zh-CN"/>
        </w:rPr>
        <w:t>9</w:t>
      </w:r>
      <w:r>
        <w:rPr>
          <w:rFonts w:hint="eastAsia"/>
          <w:b/>
          <w:bCs/>
          <w:sz w:val="20"/>
          <w:szCs w:val="20"/>
        </w:rPr>
        <w:t xml:space="preserve">: </w:t>
      </w:r>
      <w:r>
        <w:rPr>
          <w:rFonts w:hint="eastAsia"/>
          <w:b/>
          <w:bCs/>
          <w:sz w:val="20"/>
          <w:szCs w:val="20"/>
          <w:lang w:val="en-US" w:eastAsia="zh-CN"/>
        </w:rPr>
        <w:t xml:space="preserve">Distance threshold indicating serving cell coverage is more like an extreme condition where UE must perform measurements to avoid loss of coverage which is subset of location-based cell reselection. </w:t>
      </w:r>
      <w:r>
        <w:rPr>
          <w:rFonts w:hint="eastAsia"/>
          <w:b/>
          <w:bCs/>
          <w:sz w:val="20"/>
          <w:szCs w:val="20"/>
        </w:rPr>
        <w:t xml:space="preserve"> </w:t>
      </w:r>
    </w:p>
    <w:p>
      <w:pPr>
        <w:rPr>
          <w:sz w:val="20"/>
          <w:szCs w:val="20"/>
        </w:rPr>
      </w:pPr>
      <w:r>
        <w:rPr>
          <w:rFonts w:hint="eastAsia"/>
          <w:sz w:val="20"/>
          <w:szCs w:val="20"/>
        </w:rPr>
        <w:t xml:space="preserve">Since in R17 distanceThresh has been introduced for location-based measurements, it can be reused for the same purpose. And a new IE can be introduced to indicate the distance threshold used to indicating serving cell coverage. </w:t>
      </w:r>
    </w:p>
    <w:p>
      <w:pPr>
        <w:rPr>
          <w:b/>
          <w:bCs/>
          <w:sz w:val="20"/>
          <w:szCs w:val="20"/>
        </w:rPr>
      </w:pPr>
      <w:r>
        <w:rPr>
          <w:rFonts w:hint="eastAsia"/>
          <w:b/>
          <w:bCs/>
          <w:sz w:val="20"/>
          <w:szCs w:val="20"/>
        </w:rPr>
        <w:t>Proposal 7: distanceThresh defined for location based measurement initiation for quasi-fixed system in R17 is reused in earth-moving system.</w:t>
      </w:r>
    </w:p>
    <w:p>
      <w:pPr>
        <w:rPr>
          <w:b/>
          <w:bCs/>
          <w:sz w:val="20"/>
          <w:szCs w:val="20"/>
        </w:rPr>
      </w:pPr>
      <w:bookmarkStart w:id="8" w:name="OLE_LINK4"/>
      <w:r>
        <w:rPr>
          <w:rFonts w:hint="eastAsia"/>
          <w:b/>
          <w:bCs/>
          <w:sz w:val="20"/>
          <w:szCs w:val="20"/>
        </w:rPr>
        <w:t xml:space="preserve">Proposal 8: For earth moving system, </w:t>
      </w:r>
      <w:r>
        <w:rPr>
          <w:rFonts w:hint="eastAsia"/>
          <w:b/>
          <w:bCs/>
          <w:sz w:val="20"/>
          <w:szCs w:val="20"/>
          <w:lang w:val="en-US" w:eastAsia="zh-CN"/>
        </w:rPr>
        <w:t xml:space="preserve">RAN2 further discuss if </w:t>
      </w:r>
      <w:r>
        <w:rPr>
          <w:rFonts w:hint="eastAsia"/>
          <w:b/>
          <w:bCs/>
          <w:sz w:val="20"/>
          <w:szCs w:val="20"/>
        </w:rPr>
        <w:t xml:space="preserve">a new IE to indicate the distance threshold used for serving cell coverage is </w:t>
      </w:r>
      <w:r>
        <w:rPr>
          <w:rFonts w:hint="eastAsia"/>
          <w:b/>
          <w:bCs/>
          <w:sz w:val="20"/>
          <w:szCs w:val="20"/>
          <w:lang w:val="en-US" w:eastAsia="zh-CN"/>
        </w:rPr>
        <w:t>needed or not.</w:t>
      </w:r>
    </w:p>
    <w:bookmarkEnd w:id="8"/>
    <w:p>
      <w:pPr>
        <w:pStyle w:val="3"/>
        <w:numPr>
          <w:ilvl w:val="1"/>
          <w:numId w:val="3"/>
        </w:numPr>
        <w:rPr>
          <w:b w:val="0"/>
          <w:bCs w:val="0"/>
          <w:sz w:val="20"/>
          <w:szCs w:val="20"/>
          <w:lang w:val="en-US"/>
        </w:rPr>
      </w:pPr>
      <w:r>
        <w:rPr>
          <w:rFonts w:hint="eastAsia"/>
          <w:b w:val="0"/>
          <w:bCs w:val="0"/>
          <w:sz w:val="20"/>
          <w:szCs w:val="20"/>
          <w:lang w:val="en-US"/>
        </w:rPr>
        <w:t xml:space="preserve">Location/Time based cell re-selection </w:t>
      </w:r>
    </w:p>
    <w:p>
      <w:pPr>
        <w:rPr>
          <w:sz w:val="20"/>
          <w:szCs w:val="20"/>
        </w:rPr>
      </w:pPr>
      <w:r>
        <w:rPr>
          <w:rFonts w:hint="eastAsia"/>
          <w:sz w:val="20"/>
          <w:szCs w:val="20"/>
        </w:rPr>
        <w:t>Due to limited time in R17, location and time-based cell reselection are discussed but no conclusion is made. The intention to use location/time-threshold in-combination with R-criterion to adjust cell priorities so that UE can select to a neighboring cell with more robustness connection or longer serving time to avoid frequent cell reslection thus improve the overall performance. Since we are discussing cell reselection enhancements in R18, this topic can be continued, which can be considered for both earth-moving and quas</w:t>
      </w:r>
      <w:bookmarkStart w:id="9" w:name="_GoBack"/>
      <w:bookmarkEnd w:id="9"/>
      <w:r>
        <w:rPr>
          <w:rFonts w:hint="eastAsia"/>
          <w:sz w:val="20"/>
          <w:szCs w:val="20"/>
        </w:rPr>
        <w:t>i-fixed system.</w:t>
      </w:r>
    </w:p>
    <w:p>
      <w:pPr>
        <w:pStyle w:val="4"/>
        <w:numPr>
          <w:ilvl w:val="0"/>
          <w:numId w:val="7"/>
        </w:numPr>
        <w:tabs>
          <w:tab w:val="clear" w:pos="720"/>
        </w:tabs>
        <w:rPr>
          <w:rFonts w:eastAsia="仿宋" w:cs="Arial"/>
          <w:sz w:val="20"/>
          <w:szCs w:val="20"/>
          <w:lang w:val="en-US"/>
        </w:rPr>
      </w:pPr>
      <w:r>
        <w:rPr>
          <w:rFonts w:hint="eastAsia" w:eastAsia="仿宋" w:cs="Arial"/>
          <w:sz w:val="20"/>
          <w:szCs w:val="20"/>
          <w:lang w:val="en-US"/>
        </w:rPr>
        <w:t xml:space="preserve"> Location based cell reselection</w:t>
      </w:r>
    </w:p>
    <w:p>
      <w:pPr>
        <w:rPr>
          <w:sz w:val="20"/>
          <w:szCs w:val="20"/>
        </w:rPr>
      </w:pPr>
      <w:r>
        <w:rPr>
          <w:rFonts w:hint="eastAsia"/>
          <w:sz w:val="20"/>
          <w:szCs w:val="20"/>
        </w:rPr>
        <w:t xml:space="preserve">Location-based cell reselection intends to help improving the mobility robustness by configuring location thresholds to sorted the neighboring cells to be selected, e.g., UE only considers the cells that is closer enough to its location. With the number of cells to be compared with decreased, the power consumption is reduced. </w:t>
      </w:r>
    </w:p>
    <w:p>
      <w:pPr>
        <w:rPr>
          <w:b/>
          <w:bCs/>
          <w:sz w:val="20"/>
          <w:szCs w:val="20"/>
        </w:rPr>
      </w:pPr>
      <w:r>
        <w:rPr>
          <w:rFonts w:hint="eastAsia"/>
          <w:b/>
          <w:bCs/>
          <w:sz w:val="20"/>
          <w:szCs w:val="20"/>
        </w:rPr>
        <w:t>Observation 10: Location-based cell reselection condition can help narrow down neighboring cells to be considered for reselection to allow more robust cell reselection, e.g. UE only consider neighboring cell closer to its location for reselection.</w:t>
      </w:r>
    </w:p>
    <w:p>
      <w:pPr>
        <w:rPr>
          <w:b/>
          <w:bCs/>
          <w:sz w:val="20"/>
          <w:szCs w:val="20"/>
        </w:rPr>
      </w:pPr>
      <w:r>
        <w:rPr>
          <w:rFonts w:hint="eastAsia"/>
          <w:sz w:val="20"/>
          <w:szCs w:val="20"/>
        </w:rPr>
        <w:t>To release location-based cell reselection, a distance threshold can be introduced. For example, UE can compare its distance to neighboring cell reference location with threshold configured, and UE will consider neighboring cell with distance shorter than threshold for further sorting.</w:t>
      </w:r>
    </w:p>
    <w:p>
      <w:pPr>
        <w:rPr>
          <w:b/>
          <w:bCs/>
          <w:sz w:val="20"/>
          <w:szCs w:val="20"/>
        </w:rPr>
      </w:pPr>
      <w:r>
        <w:rPr>
          <w:rFonts w:hint="eastAsia"/>
          <w:b/>
          <w:bCs/>
          <w:sz w:val="20"/>
          <w:szCs w:val="20"/>
        </w:rPr>
        <w:t>Proposal 9: Location based cell reselection should be supported by introducing a distance threshold.</w:t>
      </w:r>
    </w:p>
    <w:p>
      <w:pPr>
        <w:rPr>
          <w:sz w:val="20"/>
          <w:szCs w:val="20"/>
        </w:rPr>
      </w:pPr>
      <w:r>
        <w:rPr>
          <w:rFonts w:hint="eastAsia"/>
          <w:sz w:val="20"/>
          <w:szCs w:val="20"/>
        </w:rPr>
        <w:t>In order to guarantee that the neighboring cells selected still has the strongest signalling quality among candidate cells , R-criterion needs to be used in combination location .And below options have been discussed in R17 for how to introduce location threshold condition together with R-criterion:</w:t>
      </w:r>
    </w:p>
    <w:p>
      <w:pPr>
        <w:pStyle w:val="99"/>
        <w:numPr>
          <w:ilvl w:val="0"/>
          <w:numId w:val="8"/>
        </w:numPr>
        <w:spacing w:line="256" w:lineRule="auto"/>
        <w:rPr>
          <w:rFonts w:ascii="Times New Roman" w:hAnsi="Times New Roman"/>
          <w:i w:val="0"/>
          <w:sz w:val="20"/>
          <w:szCs w:val="20"/>
        </w:rPr>
      </w:pPr>
      <w:r>
        <w:rPr>
          <w:rFonts w:ascii="Times New Roman" w:hAnsi="Times New Roman"/>
          <w:i w:val="0"/>
          <w:iCs/>
          <w:sz w:val="20"/>
          <w:szCs w:val="20"/>
        </w:rPr>
        <w:t>Option 1: Introduce a distance threshold. Cell ranked on R-criterion first and then the distance threshold applies to down scope the candidate cells for reselection.</w:t>
      </w:r>
    </w:p>
    <w:p>
      <w:pPr>
        <w:pStyle w:val="99"/>
        <w:numPr>
          <w:ilvl w:val="1"/>
          <w:numId w:val="8"/>
        </w:numPr>
        <w:spacing w:line="256" w:lineRule="auto"/>
        <w:rPr>
          <w:rFonts w:ascii="Times New Roman" w:hAnsi="Times New Roman"/>
          <w:i w:val="0"/>
          <w:sz w:val="20"/>
          <w:szCs w:val="20"/>
        </w:rPr>
      </w:pPr>
      <w:r>
        <w:rPr>
          <w:rFonts w:ascii="Times New Roman" w:hAnsi="Times New Roman"/>
          <w:i w:val="0"/>
          <w:iCs/>
          <w:sz w:val="20"/>
          <w:szCs w:val="20"/>
        </w:rPr>
        <w:t>Alt.1: Cells not provided with reference location will not be considered as candidate cell for reselection</w:t>
      </w:r>
    </w:p>
    <w:p>
      <w:pPr>
        <w:pStyle w:val="99"/>
        <w:numPr>
          <w:ilvl w:val="1"/>
          <w:numId w:val="8"/>
        </w:numPr>
        <w:spacing w:line="256" w:lineRule="auto"/>
        <w:rPr>
          <w:rFonts w:ascii="Times New Roman" w:hAnsi="Times New Roman"/>
          <w:i w:val="0"/>
          <w:sz w:val="20"/>
          <w:szCs w:val="20"/>
        </w:rPr>
      </w:pPr>
      <w:r>
        <w:rPr>
          <w:rFonts w:ascii="Times New Roman" w:hAnsi="Times New Roman"/>
          <w:i w:val="0"/>
          <w:iCs/>
          <w:sz w:val="20"/>
          <w:szCs w:val="20"/>
        </w:rPr>
        <w:t>Alt.2: Cells not provided with reference location will also be considered as candidate cell for reselection</w:t>
      </w:r>
    </w:p>
    <w:p>
      <w:pPr>
        <w:pStyle w:val="99"/>
        <w:numPr>
          <w:ilvl w:val="0"/>
          <w:numId w:val="9"/>
        </w:numPr>
        <w:spacing w:line="256" w:lineRule="auto"/>
        <w:rPr>
          <w:rFonts w:ascii="Times New Roman" w:hAnsi="Times New Roman"/>
          <w:i w:val="0"/>
          <w:iCs/>
          <w:sz w:val="20"/>
          <w:szCs w:val="20"/>
        </w:rPr>
      </w:pPr>
      <w:r>
        <w:rPr>
          <w:rFonts w:ascii="Times New Roman" w:hAnsi="Times New Roman"/>
          <w:i w:val="0"/>
          <w:iCs/>
          <w:sz w:val="20"/>
          <w:szCs w:val="20"/>
        </w:rPr>
        <w:t>Option 2: Introduce a distance threshold. Distance threshold applies to decide the candidate cells and then rank the candidate cells based on R-criterion to decide the target cell for reselection.</w:t>
      </w:r>
    </w:p>
    <w:p>
      <w:pPr>
        <w:pStyle w:val="99"/>
        <w:numPr>
          <w:ilvl w:val="1"/>
          <w:numId w:val="9"/>
        </w:numPr>
        <w:spacing w:line="256" w:lineRule="auto"/>
        <w:rPr>
          <w:rFonts w:ascii="Times New Roman" w:hAnsi="Times New Roman"/>
          <w:i w:val="0"/>
          <w:iCs/>
          <w:sz w:val="20"/>
          <w:szCs w:val="20"/>
        </w:rPr>
      </w:pPr>
      <w:r>
        <w:rPr>
          <w:rFonts w:ascii="Times New Roman" w:hAnsi="Times New Roman"/>
          <w:i w:val="0"/>
          <w:iCs/>
          <w:sz w:val="20"/>
          <w:szCs w:val="20"/>
        </w:rPr>
        <w:t>Alt.1: Cells not provided with reference location will not be considered as candidate cell for reselection</w:t>
      </w:r>
    </w:p>
    <w:p>
      <w:pPr>
        <w:pStyle w:val="99"/>
        <w:numPr>
          <w:ilvl w:val="1"/>
          <w:numId w:val="9"/>
        </w:numPr>
        <w:spacing w:line="256" w:lineRule="auto"/>
        <w:rPr>
          <w:rFonts w:ascii="Times New Roman" w:hAnsi="Times New Roman"/>
          <w:i w:val="0"/>
          <w:iCs/>
          <w:sz w:val="20"/>
          <w:szCs w:val="20"/>
        </w:rPr>
      </w:pPr>
      <w:r>
        <w:rPr>
          <w:rFonts w:ascii="Times New Roman" w:hAnsi="Times New Roman"/>
          <w:i w:val="0"/>
          <w:iCs/>
          <w:sz w:val="20"/>
          <w:szCs w:val="20"/>
        </w:rPr>
        <w:t>Alt.2: Cells not provided with reference location will also be considered as candidate cell for reselection</w:t>
      </w:r>
    </w:p>
    <w:p>
      <w:pPr>
        <w:pStyle w:val="99"/>
        <w:numPr>
          <w:ilvl w:val="0"/>
          <w:numId w:val="9"/>
        </w:numPr>
        <w:spacing w:line="256" w:lineRule="auto"/>
        <w:rPr>
          <w:rFonts w:ascii="Times New Roman" w:hAnsi="Times New Roman"/>
          <w:iCs/>
          <w:sz w:val="20"/>
          <w:szCs w:val="20"/>
        </w:rPr>
      </w:pPr>
      <w:r>
        <w:rPr>
          <w:rFonts w:ascii="Times New Roman" w:hAnsi="Times New Roman"/>
          <w:sz w:val="20"/>
          <w:szCs w:val="20"/>
          <w:lang w:val="en-US" w:eastAsia="en-US"/>
        </w:rPr>
        <w:drawing>
          <wp:anchor distT="0" distB="0" distL="0" distR="0" simplePos="0" relativeHeight="251659264" behindDoc="0" locked="0" layoutInCell="1" allowOverlap="1">
            <wp:simplePos x="0" y="0"/>
            <wp:positionH relativeFrom="column">
              <wp:posOffset>119380</wp:posOffset>
            </wp:positionH>
            <wp:positionV relativeFrom="paragraph">
              <wp:posOffset>594995</wp:posOffset>
            </wp:positionV>
            <wp:extent cx="5610225" cy="3352800"/>
            <wp:effectExtent l="0" t="0" r="9525" b="0"/>
            <wp:wrapTopAndBottom/>
            <wp:docPr id="1" name="图片 1" descr="C:\Users\00219303\AppData\Local\Temp\ksohtml1315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219303\AppData\Local\Temp\ksohtml13156\wps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610225" cy="3352800"/>
                    </a:xfrm>
                    <a:prstGeom prst="rect">
                      <a:avLst/>
                    </a:prstGeom>
                    <a:noFill/>
                    <a:ln>
                      <a:noFill/>
                    </a:ln>
                  </pic:spPr>
                </pic:pic>
              </a:graphicData>
            </a:graphic>
          </wp:anchor>
        </w:drawing>
      </w:r>
      <w:r>
        <w:rPr>
          <w:rFonts w:ascii="Times New Roman" w:hAnsi="Times New Roman"/>
          <w:i w:val="0"/>
          <w:iCs/>
          <w:sz w:val="20"/>
          <w:szCs w:val="20"/>
        </w:rPr>
        <w:t>Option 3: Cell ranked on R-criterion first and then the distance criteria applies to decide the target cell for reselection.</w:t>
      </w:r>
    </w:p>
    <w:p>
      <w:pPr>
        <w:pStyle w:val="99"/>
        <w:ind w:firstLine="1004"/>
        <w:jc w:val="center"/>
        <w:rPr>
          <w:rFonts w:ascii="Times New Roman" w:hAnsi="Times New Roman"/>
          <w:b/>
          <w:bCs/>
          <w:i w:val="0"/>
          <w:sz w:val="20"/>
          <w:szCs w:val="20"/>
        </w:rPr>
      </w:pPr>
      <w:r>
        <w:rPr>
          <w:rFonts w:ascii="Times New Roman" w:hAnsi="Times New Roman"/>
          <w:b/>
          <w:bCs/>
          <w:i w:val="0"/>
          <w:iCs/>
          <w:sz w:val="20"/>
          <w:szCs w:val="20"/>
        </w:rPr>
        <w:t>Figure 1: An example of cell deployment and distance based cell reselection</w:t>
      </w:r>
    </w:p>
    <w:p>
      <w:pPr>
        <w:pStyle w:val="99"/>
        <w:rPr>
          <w:rFonts w:ascii="Times New Roman" w:hAnsi="Times New Roman" w:eastAsia="宋体"/>
          <w:sz w:val="20"/>
          <w:szCs w:val="20"/>
          <w:lang w:val="en-US" w:eastAsia="zh-CN"/>
        </w:rPr>
      </w:pPr>
      <w:r>
        <w:rPr>
          <w:rFonts w:hint="eastAsia" w:ascii="Times New Roman" w:hAnsi="Times New Roman" w:eastAsia="宋体"/>
          <w:i w:val="0"/>
          <w:iCs/>
          <w:sz w:val="20"/>
          <w:szCs w:val="20"/>
          <w:lang w:val="en-US" w:eastAsia="zh-CN"/>
        </w:rPr>
        <w:t>An example scenario is given in Figure 1 with below assumptions:</w:t>
      </w:r>
    </w:p>
    <w:p>
      <w:pPr>
        <w:numPr>
          <w:ilvl w:val="0"/>
          <w:numId w:val="10"/>
        </w:numPr>
        <w:rPr>
          <w:rFonts w:eastAsia="Times New Roman"/>
          <w:kern w:val="0"/>
          <w:sz w:val="20"/>
          <w:szCs w:val="20"/>
        </w:rPr>
      </w:pPr>
      <w:r>
        <w:rPr>
          <w:rFonts w:hint="eastAsia" w:eastAsia="宋体"/>
          <w:kern w:val="0"/>
          <w:sz w:val="20"/>
          <w:szCs w:val="20"/>
        </w:rPr>
        <w:t>T</w:t>
      </w:r>
      <w:r>
        <w:rPr>
          <w:rFonts w:eastAsia="Times New Roman"/>
          <w:kern w:val="0"/>
          <w:sz w:val="20"/>
          <w:szCs w:val="20"/>
        </w:rPr>
        <w:t>he cell ranking based on the R-criterion: Cell4&gt;Cell2&gt;Cell3&gt;Cell1.</w:t>
      </w:r>
    </w:p>
    <w:p>
      <w:pPr>
        <w:numPr>
          <w:ilvl w:val="0"/>
          <w:numId w:val="10"/>
        </w:numPr>
        <w:rPr>
          <w:rFonts w:eastAsia="Times New Roman"/>
          <w:kern w:val="0"/>
          <w:sz w:val="20"/>
          <w:szCs w:val="20"/>
        </w:rPr>
      </w:pPr>
      <w:r>
        <w:rPr>
          <w:rFonts w:eastAsia="Times New Roman"/>
          <w:kern w:val="0"/>
          <w:sz w:val="20"/>
          <w:szCs w:val="20"/>
        </w:rPr>
        <w:t xml:space="preserve">Cell1/2/3 are provided with reference location while cell4 is not. </w:t>
      </w:r>
    </w:p>
    <w:p>
      <w:pPr>
        <w:numPr>
          <w:ilvl w:val="0"/>
          <w:numId w:val="10"/>
        </w:numPr>
        <w:rPr>
          <w:rFonts w:eastAsia="Times New Roman"/>
          <w:kern w:val="0"/>
          <w:sz w:val="20"/>
          <w:szCs w:val="20"/>
        </w:rPr>
      </w:pPr>
      <w:r>
        <w:rPr>
          <w:rFonts w:eastAsia="Times New Roman"/>
          <w:kern w:val="0"/>
          <w:sz w:val="20"/>
          <w:szCs w:val="20"/>
        </w:rPr>
        <w:t>Distance between UE and cell reference location shorter than the distance threshold: Cell2 and cell 3.</w:t>
      </w:r>
    </w:p>
    <w:p>
      <w:pPr>
        <w:numPr>
          <w:ilvl w:val="0"/>
          <w:numId w:val="10"/>
        </w:numPr>
        <w:rPr>
          <w:rFonts w:eastAsia="Times New Roman"/>
          <w:kern w:val="0"/>
          <w:sz w:val="20"/>
          <w:szCs w:val="20"/>
        </w:rPr>
      </w:pPr>
      <w:r>
        <w:rPr>
          <w:rFonts w:eastAsia="Times New Roman"/>
          <w:kern w:val="0"/>
          <w:sz w:val="20"/>
          <w:szCs w:val="20"/>
        </w:rPr>
        <w:t>Highest ranked N cells: N=3, cell 4/3/2.</w:t>
      </w:r>
    </w:p>
    <w:p>
      <w:pPr>
        <w:rPr>
          <w:kern w:val="0"/>
          <w:sz w:val="20"/>
          <w:szCs w:val="20"/>
        </w:rPr>
      </w:pPr>
      <w:r>
        <w:rPr>
          <w:rFonts w:hint="eastAsia" w:eastAsia="宋体"/>
          <w:iCs/>
          <w:sz w:val="20"/>
          <w:szCs w:val="20"/>
        </w:rPr>
        <w:t>Taking above scenario into account, b</w:t>
      </w:r>
      <w:r>
        <w:rPr>
          <w:iCs/>
          <w:sz w:val="20"/>
          <w:szCs w:val="20"/>
        </w:rPr>
        <w:t>elow</w:t>
      </w:r>
      <w:r>
        <w:rPr>
          <w:rFonts w:hint="eastAsia" w:eastAsia="宋体"/>
          <w:iCs/>
          <w:sz w:val="20"/>
          <w:szCs w:val="20"/>
        </w:rPr>
        <w:t xml:space="preserve"> table gives a comparison on</w:t>
      </w:r>
      <w:r>
        <w:rPr>
          <w:iCs/>
          <w:sz w:val="20"/>
          <w:szCs w:val="20"/>
        </w:rPr>
        <w:t xml:space="preserve"> cell reselection </w:t>
      </w:r>
      <w:r>
        <w:rPr>
          <w:rFonts w:hint="eastAsia"/>
          <w:iCs/>
          <w:sz w:val="20"/>
          <w:szCs w:val="20"/>
        </w:rPr>
        <w:t xml:space="preserve">results </w:t>
      </w:r>
      <w:r>
        <w:rPr>
          <w:rFonts w:hint="eastAsia" w:eastAsia="宋体"/>
          <w:iCs/>
          <w:sz w:val="20"/>
          <w:szCs w:val="20"/>
        </w:rPr>
        <w:t>based on above</w:t>
      </w:r>
      <w:r>
        <w:rPr>
          <w:iCs/>
          <w:sz w:val="20"/>
          <w:szCs w:val="20"/>
        </w:rPr>
        <w:t xml:space="preserve"> three options on distance based cell reselection</w:t>
      </w:r>
      <w:r>
        <w:rPr>
          <w:rFonts w:hint="eastAsia"/>
          <w:iCs/>
          <w:sz w:val="20"/>
          <w:szCs w:val="20"/>
        </w:rPr>
        <w:t>:</w:t>
      </w:r>
    </w:p>
    <w:tbl>
      <w:tblPr>
        <w:tblStyle w:val="306"/>
        <w:tblW w:w="9120" w:type="dxa"/>
        <w:tblInd w:w="0" w:type="dxa"/>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Layout w:type="autofit"/>
        <w:tblCellMar>
          <w:top w:w="0" w:type="dxa"/>
          <w:left w:w="108" w:type="dxa"/>
          <w:bottom w:w="0" w:type="dxa"/>
          <w:right w:w="108" w:type="dxa"/>
        </w:tblCellMar>
      </w:tblPr>
      <w:tblGrid>
        <w:gridCol w:w="1282"/>
        <w:gridCol w:w="5638"/>
        <w:gridCol w:w="2200"/>
      </w:tblGrid>
      <w:tr>
        <w:tblPrEx>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CellMar>
            <w:top w:w="0" w:type="dxa"/>
            <w:left w:w="108" w:type="dxa"/>
            <w:bottom w:w="0" w:type="dxa"/>
            <w:right w:w="108" w:type="dxa"/>
          </w:tblCellMar>
        </w:tblPrEx>
        <w:tc>
          <w:tcPr>
            <w:tcW w:w="1282" w:type="dxa"/>
            <w:tcBorders>
              <w:top w:val="single" w:color="8DC642" w:sz="4" w:space="0"/>
              <w:left w:val="single" w:color="8DC642" w:sz="4" w:space="0"/>
              <w:bottom w:val="single" w:color="8DC642" w:sz="4" w:space="0"/>
              <w:right w:val="nil"/>
              <w:insideH w:val="single" w:sz="4" w:space="0"/>
              <w:insideV w:val="nil"/>
            </w:tcBorders>
            <w:shd w:val="clear" w:color="auto" w:fill="8DC642"/>
          </w:tcPr>
          <w:p>
            <w:pPr>
              <w:rPr>
                <w:rFonts w:hint="default" w:ascii="Times New Roman" w:hAnsi="Times New Roman" w:cs="Times New Roman"/>
                <w:b w:val="0"/>
                <w:bCs w:val="0"/>
                <w:color w:val="FFFFFF"/>
                <w:kern w:val="0"/>
                <w:sz w:val="20"/>
                <w:szCs w:val="20"/>
              </w:rPr>
            </w:pPr>
            <w:r>
              <w:rPr>
                <w:rFonts w:hint="default" w:ascii="Times New Roman" w:hAnsi="Times New Roman" w:cs="Times New Roman"/>
                <w:b w:val="0"/>
                <w:bCs w:val="0"/>
                <w:color w:val="FFFFFF"/>
                <w:kern w:val="0"/>
                <w:sz w:val="20"/>
                <w:szCs w:val="20"/>
              </w:rPr>
              <w:t>Option</w:t>
            </w:r>
          </w:p>
        </w:tc>
        <w:tc>
          <w:tcPr>
            <w:tcW w:w="5638" w:type="dxa"/>
            <w:tcBorders>
              <w:top w:val="single" w:color="8DC642" w:sz="4" w:space="0"/>
              <w:left w:val="single" w:color="BADC8D" w:sz="4" w:space="0"/>
              <w:bottom w:val="single" w:color="8DC642" w:sz="4" w:space="0"/>
              <w:right w:val="nil"/>
              <w:insideH w:val="single" w:sz="4" w:space="0"/>
              <w:insideV w:val="nil"/>
            </w:tcBorders>
            <w:shd w:val="clear" w:color="auto" w:fill="8DC642"/>
          </w:tcPr>
          <w:p>
            <w:pPr>
              <w:rPr>
                <w:rFonts w:hint="default" w:ascii="Times New Roman" w:hAnsi="Times New Roman" w:cs="Times New Roman"/>
                <w:b/>
                <w:bCs/>
                <w:color w:val="FFFFFF"/>
                <w:kern w:val="0"/>
                <w:sz w:val="20"/>
                <w:szCs w:val="20"/>
              </w:rPr>
            </w:pPr>
            <w:r>
              <w:rPr>
                <w:rFonts w:hint="default" w:ascii="Times New Roman" w:hAnsi="Times New Roman" w:cs="Times New Roman"/>
                <w:b w:val="0"/>
                <w:bCs w:val="0"/>
                <w:color w:val="FFFFFF"/>
                <w:kern w:val="0"/>
                <w:sz w:val="20"/>
                <w:szCs w:val="20"/>
              </w:rPr>
              <w:t>Expected UE behaviors</w:t>
            </w:r>
          </w:p>
        </w:tc>
        <w:tc>
          <w:tcPr>
            <w:tcW w:w="2200" w:type="dxa"/>
            <w:tcBorders>
              <w:top w:val="single" w:color="8DC642" w:sz="4" w:space="0"/>
              <w:left w:val="single" w:color="BADC8D" w:sz="4" w:space="0"/>
              <w:bottom w:val="single" w:color="8DC642" w:sz="4" w:space="0"/>
              <w:right w:val="single" w:color="8DC642" w:sz="4" w:space="0"/>
              <w:insideH w:val="single" w:sz="4" w:space="0"/>
              <w:insideV w:val="nil"/>
            </w:tcBorders>
            <w:shd w:val="clear" w:color="auto" w:fill="8DC642"/>
          </w:tcPr>
          <w:p>
            <w:pPr>
              <w:rPr>
                <w:rFonts w:hint="default" w:ascii="Times New Roman" w:hAnsi="Times New Roman" w:cs="Times New Roman"/>
                <w:b/>
                <w:bCs/>
                <w:color w:val="FFFFFF"/>
                <w:kern w:val="0"/>
                <w:sz w:val="20"/>
                <w:szCs w:val="20"/>
              </w:rPr>
            </w:pPr>
            <w:r>
              <w:rPr>
                <w:rFonts w:hint="default" w:ascii="Times New Roman" w:hAnsi="Times New Roman" w:cs="Times New Roman"/>
                <w:b w:val="0"/>
                <w:bCs w:val="0"/>
                <w:color w:val="FFFFFF"/>
                <w:kern w:val="0"/>
                <w:sz w:val="20"/>
                <w:szCs w:val="20"/>
              </w:rPr>
              <w:t xml:space="preserve">Reselection result </w:t>
            </w:r>
          </w:p>
        </w:tc>
      </w:tr>
      <w:tr>
        <w:tblPrEx>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CellMar>
            <w:top w:w="0" w:type="dxa"/>
            <w:left w:w="108" w:type="dxa"/>
            <w:bottom w:w="0" w:type="dxa"/>
            <w:right w:w="108" w:type="dxa"/>
          </w:tblCellMar>
        </w:tblPrEx>
        <w:tc>
          <w:tcPr>
            <w:tcW w:w="1282" w:type="dxa"/>
            <w:tcBorders>
              <w:top w:val="single" w:color="BADC8D" w:sz="4" w:space="0"/>
              <w:left w:val="single" w:color="BADC8D" w:sz="4" w:space="0"/>
              <w:bottom w:val="single" w:color="BADC8D" w:sz="4" w:space="0"/>
              <w:right w:val="single" w:color="BADC8D" w:sz="4" w:space="0"/>
            </w:tcBorders>
            <w:shd w:val="clear" w:color="auto" w:fill="E8F3D9"/>
          </w:tcPr>
          <w:p>
            <w:pPr>
              <w:rPr>
                <w:rFonts w:hint="default" w:ascii="Times New Roman" w:hAnsi="Times New Roman" w:cs="Times New Roman"/>
                <w:b/>
                <w:bCs/>
                <w:kern w:val="0"/>
                <w:sz w:val="20"/>
                <w:szCs w:val="20"/>
              </w:rPr>
            </w:pPr>
            <w:r>
              <w:rPr>
                <w:rFonts w:hint="default" w:ascii="Times New Roman" w:hAnsi="Times New Roman" w:cs="Times New Roman"/>
                <w:b w:val="0"/>
                <w:bCs w:val="0"/>
                <w:kern w:val="0"/>
                <w:sz w:val="20"/>
                <w:szCs w:val="20"/>
              </w:rPr>
              <w:t>Option 1- Alt.1</w:t>
            </w:r>
          </w:p>
        </w:tc>
        <w:tc>
          <w:tcPr>
            <w:tcW w:w="5638" w:type="dxa"/>
            <w:tcBorders>
              <w:top w:val="single" w:color="BADC8D" w:sz="4" w:space="0"/>
              <w:left w:val="nil"/>
              <w:bottom w:val="single" w:color="BADC8D" w:sz="4" w:space="0"/>
              <w:right w:val="single" w:color="BADC8D" w:sz="4" w:space="0"/>
            </w:tcBorders>
            <w:shd w:val="clear" w:color="auto" w:fill="E8F3D9"/>
          </w:tcPr>
          <w:p>
            <w:pPr>
              <w:pStyle w:val="305"/>
              <w:numPr>
                <w:ilvl w:val="0"/>
                <w:numId w:val="11"/>
              </w:numPr>
              <w:ind w:firstLineChars="0"/>
              <w:rPr>
                <w:kern w:val="0"/>
                <w:sz w:val="20"/>
                <w:szCs w:val="20"/>
              </w:rPr>
            </w:pPr>
            <w:r>
              <w:rPr>
                <w:kern w:val="0"/>
                <w:sz w:val="20"/>
                <w:szCs w:val="20"/>
              </w:rPr>
              <w:t>Cell ranking performed on all the detected cells;</w:t>
            </w:r>
          </w:p>
          <w:p>
            <w:pPr>
              <w:pStyle w:val="305"/>
              <w:numPr>
                <w:ilvl w:val="0"/>
                <w:numId w:val="11"/>
              </w:numPr>
              <w:ind w:firstLineChars="0"/>
              <w:rPr>
                <w:kern w:val="0"/>
                <w:sz w:val="20"/>
                <w:szCs w:val="20"/>
              </w:rPr>
            </w:pPr>
            <w:r>
              <w:rPr>
                <w:kern w:val="0"/>
                <w:sz w:val="20"/>
                <w:szCs w:val="20"/>
              </w:rPr>
              <w:t>Distance evaluation on the highest ranked N cells which have been provided with reference location;</w:t>
            </w:r>
          </w:p>
          <w:p>
            <w:pPr>
              <w:pStyle w:val="305"/>
              <w:numPr>
                <w:ilvl w:val="1"/>
                <w:numId w:val="11"/>
              </w:numPr>
              <w:ind w:firstLineChars="0"/>
              <w:rPr>
                <w:kern w:val="0"/>
                <w:sz w:val="20"/>
                <w:szCs w:val="20"/>
              </w:rPr>
            </w:pPr>
            <w:r>
              <w:rPr>
                <w:kern w:val="0"/>
                <w:sz w:val="20"/>
                <w:szCs w:val="20"/>
              </w:rPr>
              <w:t>If none of the highest ranked N cells are provided with reference location, UE look at other cells who rank lower;</w:t>
            </w:r>
          </w:p>
          <w:p>
            <w:pPr>
              <w:pStyle w:val="305"/>
              <w:numPr>
                <w:ilvl w:val="1"/>
                <w:numId w:val="11"/>
              </w:numPr>
              <w:ind w:firstLineChars="0"/>
              <w:rPr>
                <w:kern w:val="0"/>
                <w:sz w:val="20"/>
                <w:szCs w:val="20"/>
              </w:rPr>
            </w:pPr>
            <w:r>
              <w:rPr>
                <w:kern w:val="0"/>
                <w:sz w:val="20"/>
                <w:szCs w:val="20"/>
              </w:rPr>
              <w:t>Among the N cells, UE treat cells with distance to UE shorter than the threshold as candidate target cells and reselect to the highest ranked one.</w:t>
            </w:r>
          </w:p>
        </w:tc>
        <w:tc>
          <w:tcPr>
            <w:tcW w:w="2200" w:type="dxa"/>
            <w:tcBorders>
              <w:top w:val="single" w:color="BADC8D" w:sz="4" w:space="0"/>
              <w:left w:val="nil"/>
              <w:bottom w:val="single" w:color="BADC8D" w:sz="4" w:space="0"/>
              <w:right w:val="single" w:color="BADC8D" w:sz="4" w:space="0"/>
            </w:tcBorders>
            <w:shd w:val="clear" w:color="auto" w:fill="E8F3D9"/>
          </w:tcPr>
          <w:p>
            <w:pPr>
              <w:jc w:val="left"/>
              <w:rPr>
                <w:kern w:val="0"/>
                <w:sz w:val="20"/>
                <w:szCs w:val="20"/>
              </w:rPr>
            </w:pPr>
            <w:r>
              <w:rPr>
                <w:kern w:val="0"/>
                <w:sz w:val="20"/>
                <w:szCs w:val="20"/>
              </w:rPr>
              <w:t>Candidate cells for reselection: Cell2/3</w:t>
            </w:r>
          </w:p>
          <w:p>
            <w:pPr>
              <w:jc w:val="left"/>
              <w:rPr>
                <w:kern w:val="0"/>
                <w:sz w:val="20"/>
                <w:szCs w:val="20"/>
              </w:rPr>
            </w:pPr>
            <w:r>
              <w:rPr>
                <w:kern w:val="0"/>
                <w:sz w:val="20"/>
                <w:szCs w:val="20"/>
              </w:rPr>
              <w:t>Target for reselection: Cell2</w:t>
            </w:r>
          </w:p>
        </w:tc>
      </w:tr>
      <w:tr>
        <w:tblPrEx>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CellMar>
            <w:top w:w="0" w:type="dxa"/>
            <w:left w:w="108" w:type="dxa"/>
            <w:bottom w:w="0" w:type="dxa"/>
            <w:right w:w="108" w:type="dxa"/>
          </w:tblCellMar>
        </w:tblPrEx>
        <w:tc>
          <w:tcPr>
            <w:tcW w:w="1282" w:type="dxa"/>
            <w:tcBorders>
              <w:top w:val="single" w:color="BADC8D" w:sz="4" w:space="0"/>
              <w:left w:val="single" w:color="BADC8D" w:sz="4" w:space="0"/>
              <w:bottom w:val="single" w:color="BADC8D" w:sz="4" w:space="0"/>
              <w:right w:val="single" w:color="BADC8D" w:sz="4" w:space="0"/>
            </w:tcBorders>
          </w:tcPr>
          <w:p>
            <w:pPr>
              <w:rPr>
                <w:rFonts w:hint="default" w:ascii="Times New Roman" w:hAnsi="Times New Roman" w:cs="Times New Roman"/>
                <w:b w:val="0"/>
                <w:bCs w:val="0"/>
                <w:kern w:val="0"/>
                <w:sz w:val="20"/>
                <w:szCs w:val="20"/>
              </w:rPr>
            </w:pPr>
            <w:r>
              <w:rPr>
                <w:rFonts w:hint="default" w:ascii="Times New Roman" w:hAnsi="Times New Roman" w:cs="Times New Roman"/>
                <w:b w:val="0"/>
                <w:bCs w:val="0"/>
                <w:kern w:val="0"/>
                <w:sz w:val="20"/>
                <w:szCs w:val="20"/>
              </w:rPr>
              <w:t>Option 1- Alt.2</w:t>
            </w:r>
          </w:p>
        </w:tc>
        <w:tc>
          <w:tcPr>
            <w:tcW w:w="5638" w:type="dxa"/>
            <w:tcBorders>
              <w:top w:val="single" w:color="BADC8D" w:sz="4" w:space="0"/>
              <w:left w:val="nil"/>
              <w:bottom w:val="single" w:color="BADC8D" w:sz="4" w:space="0"/>
              <w:right w:val="single" w:color="BADC8D" w:sz="4" w:space="0"/>
            </w:tcBorders>
          </w:tcPr>
          <w:p>
            <w:pPr>
              <w:pStyle w:val="305"/>
              <w:numPr>
                <w:ilvl w:val="0"/>
                <w:numId w:val="11"/>
              </w:numPr>
              <w:ind w:firstLineChars="0"/>
              <w:rPr>
                <w:kern w:val="0"/>
                <w:sz w:val="20"/>
                <w:szCs w:val="20"/>
              </w:rPr>
            </w:pPr>
            <w:r>
              <w:rPr>
                <w:kern w:val="0"/>
                <w:sz w:val="20"/>
                <w:szCs w:val="20"/>
              </w:rPr>
              <w:t>Cell ranking performed on all the detected cells;</w:t>
            </w:r>
          </w:p>
          <w:p>
            <w:pPr>
              <w:pStyle w:val="305"/>
              <w:numPr>
                <w:ilvl w:val="0"/>
                <w:numId w:val="11"/>
              </w:numPr>
              <w:ind w:firstLineChars="0"/>
              <w:rPr>
                <w:kern w:val="0"/>
                <w:sz w:val="20"/>
                <w:szCs w:val="20"/>
              </w:rPr>
            </w:pPr>
            <w:r>
              <w:rPr>
                <w:kern w:val="0"/>
                <w:sz w:val="20"/>
                <w:szCs w:val="20"/>
              </w:rPr>
              <w:t>Distance evaluation on the highest ranked N cells which have been provided with reference location;</w:t>
            </w:r>
          </w:p>
          <w:p>
            <w:pPr>
              <w:pStyle w:val="305"/>
              <w:numPr>
                <w:ilvl w:val="1"/>
                <w:numId w:val="11"/>
              </w:numPr>
              <w:ind w:firstLineChars="0"/>
              <w:rPr>
                <w:kern w:val="0"/>
                <w:sz w:val="20"/>
                <w:szCs w:val="20"/>
              </w:rPr>
            </w:pPr>
            <w:r>
              <w:rPr>
                <w:kern w:val="0"/>
                <w:sz w:val="20"/>
                <w:szCs w:val="20"/>
              </w:rPr>
              <w:t>If none of the highest ranked N cells are provided with reference location, UE ignore the distance threshold and reselect to the highest ranked cell;</w:t>
            </w:r>
          </w:p>
          <w:p>
            <w:pPr>
              <w:pStyle w:val="305"/>
              <w:numPr>
                <w:ilvl w:val="1"/>
                <w:numId w:val="11"/>
              </w:numPr>
              <w:ind w:firstLineChars="0"/>
              <w:rPr>
                <w:kern w:val="0"/>
                <w:sz w:val="20"/>
                <w:szCs w:val="20"/>
              </w:rPr>
            </w:pPr>
            <w:r>
              <w:rPr>
                <w:kern w:val="0"/>
                <w:sz w:val="20"/>
                <w:szCs w:val="20"/>
              </w:rPr>
              <w:t>Among the N cells, UE treat cells with distance to UE shorter than the threshold and cells not provided with reference location as candidate target cells and reselect to the highest ranked one.</w:t>
            </w:r>
          </w:p>
        </w:tc>
        <w:tc>
          <w:tcPr>
            <w:tcW w:w="2200" w:type="dxa"/>
            <w:tcBorders>
              <w:top w:val="single" w:color="BADC8D" w:sz="4" w:space="0"/>
              <w:left w:val="nil"/>
              <w:bottom w:val="single" w:color="BADC8D" w:sz="4" w:space="0"/>
              <w:right w:val="single" w:color="BADC8D" w:sz="4" w:space="0"/>
            </w:tcBorders>
          </w:tcPr>
          <w:p>
            <w:pPr>
              <w:jc w:val="left"/>
              <w:rPr>
                <w:kern w:val="0"/>
                <w:sz w:val="20"/>
                <w:szCs w:val="20"/>
              </w:rPr>
            </w:pPr>
            <w:r>
              <w:rPr>
                <w:kern w:val="0"/>
                <w:sz w:val="20"/>
                <w:szCs w:val="20"/>
              </w:rPr>
              <w:t xml:space="preserve">Candidate cells for reselection: Cell2/3/4 </w:t>
            </w:r>
          </w:p>
          <w:p>
            <w:pPr>
              <w:rPr>
                <w:kern w:val="0"/>
                <w:sz w:val="20"/>
                <w:szCs w:val="20"/>
              </w:rPr>
            </w:pPr>
            <w:r>
              <w:rPr>
                <w:kern w:val="0"/>
                <w:sz w:val="20"/>
                <w:szCs w:val="20"/>
              </w:rPr>
              <w:t>Target for reselection: Cell4</w:t>
            </w:r>
          </w:p>
        </w:tc>
      </w:tr>
      <w:tr>
        <w:tblPrEx>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CellMar>
            <w:top w:w="0" w:type="dxa"/>
            <w:left w:w="108" w:type="dxa"/>
            <w:bottom w:w="0" w:type="dxa"/>
            <w:right w:w="108" w:type="dxa"/>
          </w:tblCellMar>
        </w:tblPrEx>
        <w:tc>
          <w:tcPr>
            <w:tcW w:w="1282" w:type="dxa"/>
            <w:tcBorders>
              <w:top w:val="single" w:color="BADC8D" w:sz="4" w:space="0"/>
              <w:left w:val="single" w:color="BADC8D" w:sz="4" w:space="0"/>
              <w:bottom w:val="single" w:color="BADC8D" w:sz="4" w:space="0"/>
              <w:right w:val="single" w:color="BADC8D" w:sz="4" w:space="0"/>
            </w:tcBorders>
            <w:shd w:val="clear" w:color="auto" w:fill="E8F3D9"/>
          </w:tcPr>
          <w:p>
            <w:pPr>
              <w:rPr>
                <w:rFonts w:hint="default" w:ascii="Times New Roman" w:hAnsi="Times New Roman" w:cs="Times New Roman"/>
                <w:b w:val="0"/>
                <w:bCs w:val="0"/>
                <w:kern w:val="0"/>
                <w:sz w:val="20"/>
                <w:szCs w:val="20"/>
              </w:rPr>
            </w:pPr>
            <w:r>
              <w:rPr>
                <w:rFonts w:hint="default" w:ascii="Times New Roman" w:hAnsi="Times New Roman" w:cs="Times New Roman"/>
                <w:b w:val="0"/>
                <w:bCs w:val="0"/>
                <w:kern w:val="0"/>
                <w:sz w:val="20"/>
                <w:szCs w:val="20"/>
              </w:rPr>
              <w:t>Option 2-Alt.1</w:t>
            </w:r>
          </w:p>
        </w:tc>
        <w:tc>
          <w:tcPr>
            <w:tcW w:w="5638" w:type="dxa"/>
            <w:tcBorders>
              <w:top w:val="single" w:color="BADC8D" w:sz="4" w:space="0"/>
              <w:left w:val="nil"/>
              <w:bottom w:val="single" w:color="BADC8D" w:sz="4" w:space="0"/>
              <w:right w:val="single" w:color="BADC8D" w:sz="4" w:space="0"/>
            </w:tcBorders>
            <w:shd w:val="clear" w:color="auto" w:fill="E8F3D9"/>
          </w:tcPr>
          <w:p>
            <w:pPr>
              <w:pStyle w:val="305"/>
              <w:numPr>
                <w:ilvl w:val="0"/>
                <w:numId w:val="11"/>
              </w:numPr>
              <w:ind w:firstLineChars="0"/>
              <w:rPr>
                <w:kern w:val="0"/>
                <w:sz w:val="20"/>
                <w:szCs w:val="20"/>
              </w:rPr>
            </w:pPr>
            <w:r>
              <w:rPr>
                <w:kern w:val="0"/>
                <w:sz w:val="20"/>
                <w:szCs w:val="20"/>
              </w:rPr>
              <w:t>Distance evaluation on the all the cells which have been provided with reference location;</w:t>
            </w:r>
          </w:p>
          <w:p>
            <w:pPr>
              <w:pStyle w:val="305"/>
              <w:numPr>
                <w:ilvl w:val="0"/>
                <w:numId w:val="11"/>
              </w:numPr>
              <w:ind w:firstLineChars="0"/>
              <w:rPr>
                <w:kern w:val="0"/>
                <w:sz w:val="20"/>
                <w:szCs w:val="20"/>
              </w:rPr>
            </w:pPr>
            <w:r>
              <w:rPr>
                <w:kern w:val="0"/>
                <w:sz w:val="20"/>
                <w:szCs w:val="20"/>
              </w:rPr>
              <w:t>Cell ranking performed on cells with distance to UE shorter than the threshold.</w:t>
            </w:r>
          </w:p>
          <w:p>
            <w:pPr>
              <w:pStyle w:val="305"/>
              <w:numPr>
                <w:ilvl w:val="1"/>
                <w:numId w:val="11"/>
              </w:numPr>
              <w:ind w:firstLineChars="0"/>
              <w:rPr>
                <w:kern w:val="0"/>
                <w:sz w:val="20"/>
                <w:szCs w:val="20"/>
              </w:rPr>
            </w:pPr>
            <w:r>
              <w:rPr>
                <w:kern w:val="0"/>
                <w:sz w:val="20"/>
                <w:szCs w:val="20"/>
              </w:rPr>
              <w:t>If none of the cells provided with reference location are closer to UE than the distance threshold, no cell can be selected following the location based reselection rule.</w:t>
            </w:r>
          </w:p>
          <w:p>
            <w:pPr>
              <w:pStyle w:val="305"/>
              <w:numPr>
                <w:ilvl w:val="1"/>
                <w:numId w:val="11"/>
              </w:numPr>
              <w:ind w:firstLineChars="0"/>
              <w:rPr>
                <w:kern w:val="0"/>
                <w:sz w:val="20"/>
                <w:szCs w:val="20"/>
              </w:rPr>
            </w:pPr>
            <w:r>
              <w:rPr>
                <w:kern w:val="0"/>
                <w:sz w:val="20"/>
                <w:szCs w:val="20"/>
              </w:rPr>
              <w:t>Among all the cells whose distance to UE are shorter than the threshold, UE reselect to the highest ranked one.</w:t>
            </w:r>
          </w:p>
        </w:tc>
        <w:tc>
          <w:tcPr>
            <w:tcW w:w="2200" w:type="dxa"/>
            <w:tcBorders>
              <w:top w:val="single" w:color="BADC8D" w:sz="4" w:space="0"/>
              <w:left w:val="nil"/>
              <w:bottom w:val="single" w:color="BADC8D" w:sz="4" w:space="0"/>
              <w:right w:val="single" w:color="BADC8D" w:sz="4" w:space="0"/>
            </w:tcBorders>
            <w:shd w:val="clear" w:color="auto" w:fill="E8F3D9"/>
          </w:tcPr>
          <w:p>
            <w:pPr>
              <w:jc w:val="left"/>
              <w:rPr>
                <w:kern w:val="0"/>
                <w:sz w:val="20"/>
                <w:szCs w:val="20"/>
              </w:rPr>
            </w:pPr>
            <w:r>
              <w:rPr>
                <w:kern w:val="0"/>
                <w:sz w:val="20"/>
                <w:szCs w:val="20"/>
              </w:rPr>
              <w:t>Candidate cells to be ranked: Cell2/3</w:t>
            </w:r>
          </w:p>
          <w:p>
            <w:pPr>
              <w:jc w:val="left"/>
              <w:rPr>
                <w:kern w:val="0"/>
                <w:sz w:val="20"/>
                <w:szCs w:val="20"/>
              </w:rPr>
            </w:pPr>
            <w:r>
              <w:rPr>
                <w:kern w:val="0"/>
                <w:sz w:val="20"/>
                <w:szCs w:val="20"/>
              </w:rPr>
              <w:t>Target cell for reselection: Cell2</w:t>
            </w:r>
          </w:p>
          <w:p>
            <w:pPr>
              <w:rPr>
                <w:kern w:val="0"/>
                <w:sz w:val="20"/>
                <w:szCs w:val="20"/>
              </w:rPr>
            </w:pPr>
          </w:p>
        </w:tc>
      </w:tr>
      <w:tr>
        <w:tblPrEx>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CellMar>
            <w:top w:w="0" w:type="dxa"/>
            <w:left w:w="108" w:type="dxa"/>
            <w:bottom w:w="0" w:type="dxa"/>
            <w:right w:w="108" w:type="dxa"/>
          </w:tblCellMar>
        </w:tblPrEx>
        <w:tc>
          <w:tcPr>
            <w:tcW w:w="1282" w:type="dxa"/>
            <w:tcBorders>
              <w:top w:val="single" w:color="BADC8D" w:sz="4" w:space="0"/>
              <w:left w:val="single" w:color="BADC8D" w:sz="4" w:space="0"/>
              <w:bottom w:val="single" w:color="BADC8D" w:sz="4" w:space="0"/>
              <w:right w:val="single" w:color="BADC8D" w:sz="4" w:space="0"/>
            </w:tcBorders>
          </w:tcPr>
          <w:p>
            <w:pPr>
              <w:rPr>
                <w:rFonts w:hint="default" w:ascii="Times New Roman" w:hAnsi="Times New Roman" w:cs="Times New Roman"/>
                <w:b w:val="0"/>
                <w:bCs w:val="0"/>
                <w:kern w:val="0"/>
                <w:sz w:val="20"/>
                <w:szCs w:val="20"/>
              </w:rPr>
            </w:pPr>
            <w:r>
              <w:rPr>
                <w:rFonts w:hint="default" w:ascii="Times New Roman" w:hAnsi="Times New Roman" w:cs="Times New Roman"/>
                <w:b w:val="0"/>
                <w:bCs w:val="0"/>
                <w:kern w:val="0"/>
                <w:sz w:val="20"/>
                <w:szCs w:val="20"/>
              </w:rPr>
              <w:t>Option 2-Alt.2</w:t>
            </w:r>
          </w:p>
        </w:tc>
        <w:tc>
          <w:tcPr>
            <w:tcW w:w="5638" w:type="dxa"/>
            <w:tcBorders>
              <w:top w:val="single" w:color="BADC8D" w:sz="4" w:space="0"/>
              <w:left w:val="nil"/>
              <w:bottom w:val="single" w:color="BADC8D" w:sz="4" w:space="0"/>
              <w:right w:val="single" w:color="BADC8D" w:sz="4" w:space="0"/>
            </w:tcBorders>
          </w:tcPr>
          <w:p>
            <w:pPr>
              <w:pStyle w:val="305"/>
              <w:numPr>
                <w:ilvl w:val="0"/>
                <w:numId w:val="11"/>
              </w:numPr>
              <w:ind w:firstLineChars="0"/>
              <w:rPr>
                <w:kern w:val="0"/>
                <w:sz w:val="20"/>
                <w:szCs w:val="20"/>
              </w:rPr>
            </w:pPr>
            <w:r>
              <w:rPr>
                <w:kern w:val="0"/>
                <w:sz w:val="20"/>
                <w:szCs w:val="20"/>
              </w:rPr>
              <w:t>Distance evaluation on the all the cells which have been provided with reference location;</w:t>
            </w:r>
          </w:p>
          <w:p>
            <w:pPr>
              <w:pStyle w:val="305"/>
              <w:numPr>
                <w:ilvl w:val="0"/>
                <w:numId w:val="11"/>
              </w:numPr>
              <w:ind w:firstLineChars="0"/>
              <w:rPr>
                <w:kern w:val="0"/>
                <w:sz w:val="20"/>
                <w:szCs w:val="20"/>
              </w:rPr>
            </w:pPr>
            <w:r>
              <w:rPr>
                <w:kern w:val="0"/>
                <w:sz w:val="20"/>
                <w:szCs w:val="20"/>
              </w:rPr>
              <w:t>Cell ranking performed on cells with distance to UE shorter than the threshold and cells not provided with reference location.</w:t>
            </w:r>
          </w:p>
          <w:p>
            <w:pPr>
              <w:pStyle w:val="305"/>
              <w:numPr>
                <w:ilvl w:val="1"/>
                <w:numId w:val="11"/>
              </w:numPr>
              <w:ind w:firstLineChars="0"/>
              <w:rPr>
                <w:kern w:val="0"/>
                <w:sz w:val="20"/>
                <w:szCs w:val="20"/>
              </w:rPr>
            </w:pPr>
            <w:r>
              <w:rPr>
                <w:kern w:val="0"/>
                <w:sz w:val="20"/>
                <w:szCs w:val="20"/>
              </w:rPr>
              <w:t>If none of the cells provided with reference location are closer to UE than the distance threshold, all the cells will be ranked and UE reselect to the highest ranked one.</w:t>
            </w:r>
          </w:p>
          <w:p>
            <w:pPr>
              <w:pStyle w:val="305"/>
              <w:numPr>
                <w:ilvl w:val="1"/>
                <w:numId w:val="11"/>
              </w:numPr>
              <w:ind w:firstLineChars="0"/>
              <w:rPr>
                <w:kern w:val="0"/>
                <w:sz w:val="20"/>
                <w:szCs w:val="20"/>
              </w:rPr>
            </w:pPr>
            <w:r>
              <w:rPr>
                <w:kern w:val="0"/>
                <w:sz w:val="20"/>
                <w:szCs w:val="20"/>
              </w:rPr>
              <w:t>Among all the cells whose distance to UE are shorter than the threshold, UE reselect to the highest ranked one.</w:t>
            </w:r>
          </w:p>
        </w:tc>
        <w:tc>
          <w:tcPr>
            <w:tcW w:w="2200" w:type="dxa"/>
            <w:tcBorders>
              <w:top w:val="single" w:color="BADC8D" w:sz="4" w:space="0"/>
              <w:left w:val="nil"/>
              <w:bottom w:val="single" w:color="BADC8D" w:sz="4" w:space="0"/>
              <w:right w:val="single" w:color="BADC8D" w:sz="4" w:space="0"/>
            </w:tcBorders>
          </w:tcPr>
          <w:p>
            <w:pPr>
              <w:jc w:val="left"/>
              <w:rPr>
                <w:kern w:val="0"/>
                <w:sz w:val="20"/>
                <w:szCs w:val="20"/>
              </w:rPr>
            </w:pPr>
            <w:r>
              <w:rPr>
                <w:kern w:val="0"/>
                <w:sz w:val="20"/>
                <w:szCs w:val="20"/>
              </w:rPr>
              <w:t>Candidate cells to be ranked: Cell2/3/4</w:t>
            </w:r>
          </w:p>
          <w:p>
            <w:pPr>
              <w:jc w:val="left"/>
              <w:rPr>
                <w:kern w:val="0"/>
                <w:sz w:val="20"/>
                <w:szCs w:val="20"/>
              </w:rPr>
            </w:pPr>
            <w:r>
              <w:rPr>
                <w:kern w:val="0"/>
                <w:sz w:val="20"/>
                <w:szCs w:val="20"/>
              </w:rPr>
              <w:t>Target cell for reselection: Cell4</w:t>
            </w:r>
          </w:p>
        </w:tc>
      </w:tr>
      <w:tr>
        <w:tblPrEx>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CellMar>
            <w:top w:w="0" w:type="dxa"/>
            <w:left w:w="108" w:type="dxa"/>
            <w:bottom w:w="0" w:type="dxa"/>
            <w:right w:w="108" w:type="dxa"/>
          </w:tblCellMar>
        </w:tblPrEx>
        <w:tc>
          <w:tcPr>
            <w:tcW w:w="1282" w:type="dxa"/>
            <w:tcBorders>
              <w:top w:val="single" w:color="BADC8D" w:sz="4" w:space="0"/>
              <w:left w:val="single" w:color="BADC8D" w:sz="4" w:space="0"/>
              <w:bottom w:val="single" w:color="BADC8D" w:sz="4" w:space="0"/>
              <w:right w:val="single" w:color="BADC8D" w:sz="4" w:space="0"/>
            </w:tcBorders>
            <w:shd w:val="clear" w:color="auto" w:fill="E8F3D9"/>
          </w:tcPr>
          <w:p>
            <w:pPr>
              <w:rPr>
                <w:rFonts w:hint="default" w:ascii="Times New Roman" w:hAnsi="Times New Roman" w:cs="Times New Roman"/>
                <w:b w:val="0"/>
                <w:bCs w:val="0"/>
                <w:kern w:val="0"/>
                <w:sz w:val="20"/>
                <w:szCs w:val="20"/>
              </w:rPr>
            </w:pPr>
            <w:r>
              <w:rPr>
                <w:rFonts w:hint="default" w:ascii="Times New Roman" w:hAnsi="Times New Roman" w:cs="Times New Roman"/>
                <w:b w:val="0"/>
                <w:bCs w:val="0"/>
                <w:kern w:val="0"/>
                <w:sz w:val="20"/>
                <w:szCs w:val="20"/>
              </w:rPr>
              <w:t>Option 3</w:t>
            </w:r>
          </w:p>
        </w:tc>
        <w:tc>
          <w:tcPr>
            <w:tcW w:w="5638" w:type="dxa"/>
            <w:tcBorders>
              <w:top w:val="single" w:color="BADC8D" w:sz="4" w:space="0"/>
              <w:left w:val="nil"/>
              <w:bottom w:val="single" w:color="BADC8D" w:sz="4" w:space="0"/>
              <w:right w:val="single" w:color="BADC8D" w:sz="4" w:space="0"/>
            </w:tcBorders>
            <w:shd w:val="clear" w:color="auto" w:fill="E8F3D9"/>
          </w:tcPr>
          <w:p>
            <w:pPr>
              <w:pStyle w:val="305"/>
              <w:numPr>
                <w:ilvl w:val="0"/>
                <w:numId w:val="11"/>
              </w:numPr>
              <w:ind w:firstLineChars="0"/>
              <w:rPr>
                <w:kern w:val="0"/>
                <w:sz w:val="20"/>
                <w:szCs w:val="20"/>
              </w:rPr>
            </w:pPr>
            <w:r>
              <w:rPr>
                <w:kern w:val="0"/>
                <w:sz w:val="20"/>
                <w:szCs w:val="20"/>
              </w:rPr>
              <w:t>Cell ranking performed on all the detected cells;</w:t>
            </w:r>
          </w:p>
          <w:p>
            <w:pPr>
              <w:pStyle w:val="305"/>
              <w:numPr>
                <w:ilvl w:val="0"/>
                <w:numId w:val="11"/>
              </w:numPr>
              <w:ind w:firstLineChars="0"/>
              <w:rPr>
                <w:kern w:val="0"/>
                <w:sz w:val="20"/>
                <w:szCs w:val="20"/>
              </w:rPr>
            </w:pPr>
            <w:r>
              <w:rPr>
                <w:kern w:val="0"/>
                <w:sz w:val="20"/>
                <w:szCs w:val="20"/>
              </w:rPr>
              <w:t>Distance evaluation on the highest ranked N cells which have been provided with reference location:</w:t>
            </w:r>
          </w:p>
          <w:p>
            <w:pPr>
              <w:pStyle w:val="305"/>
              <w:numPr>
                <w:ilvl w:val="1"/>
                <w:numId w:val="11"/>
              </w:numPr>
              <w:ind w:firstLineChars="0"/>
              <w:rPr>
                <w:kern w:val="0"/>
                <w:sz w:val="20"/>
                <w:szCs w:val="20"/>
              </w:rPr>
            </w:pPr>
            <w:r>
              <w:rPr>
                <w:kern w:val="0"/>
                <w:sz w:val="20"/>
                <w:szCs w:val="20"/>
              </w:rPr>
              <w:t>For cells provided with reference location, UE reselect to the cell with the smallest distance to the cell’s reference location.</w:t>
            </w:r>
          </w:p>
          <w:p>
            <w:pPr>
              <w:pStyle w:val="305"/>
              <w:numPr>
                <w:ilvl w:val="1"/>
                <w:numId w:val="11"/>
              </w:numPr>
              <w:ind w:firstLineChars="0"/>
              <w:rPr>
                <w:kern w:val="0"/>
                <w:sz w:val="20"/>
                <w:szCs w:val="20"/>
              </w:rPr>
            </w:pPr>
            <w:r>
              <w:rPr>
                <w:kern w:val="0"/>
                <w:sz w:val="20"/>
                <w:szCs w:val="20"/>
              </w:rPr>
              <w:t>For cells not provided with reference location, UE reselect to the highest ranked cell based on R-criterion.</w:t>
            </w:r>
          </w:p>
        </w:tc>
        <w:tc>
          <w:tcPr>
            <w:tcW w:w="2200" w:type="dxa"/>
            <w:tcBorders>
              <w:top w:val="single" w:color="BADC8D" w:sz="4" w:space="0"/>
              <w:left w:val="nil"/>
              <w:bottom w:val="single" w:color="BADC8D" w:sz="4" w:space="0"/>
              <w:right w:val="single" w:color="BADC8D" w:sz="4" w:space="0"/>
            </w:tcBorders>
            <w:shd w:val="clear" w:color="auto" w:fill="E8F3D9"/>
          </w:tcPr>
          <w:p>
            <w:pPr>
              <w:jc w:val="left"/>
              <w:rPr>
                <w:kern w:val="0"/>
                <w:sz w:val="20"/>
                <w:szCs w:val="20"/>
              </w:rPr>
            </w:pPr>
            <w:r>
              <w:rPr>
                <w:kern w:val="0"/>
                <w:sz w:val="20"/>
                <w:szCs w:val="20"/>
              </w:rPr>
              <w:t>Candidate cells for reselection: Cell3/4 and UE have to select one from them as the final decision.</w:t>
            </w:r>
          </w:p>
        </w:tc>
      </w:tr>
    </w:tbl>
    <w:p>
      <w:pPr>
        <w:rPr>
          <w:kern w:val="0"/>
          <w:sz w:val="20"/>
          <w:szCs w:val="20"/>
        </w:rPr>
      </w:pPr>
      <w:r>
        <w:rPr>
          <w:kern w:val="0"/>
          <w:sz w:val="20"/>
          <w:szCs w:val="20"/>
        </w:rPr>
        <w:t>For option 1 and option 3, UE is only required to evaluate the distance to at most N cells. In option 2, UE is required to evaluate the distance to all the cells provided with reference location, introducing more complexity and power consumption at UE side. Thus, option 1 and 3 are preferred over option 2.</w:t>
      </w:r>
    </w:p>
    <w:p>
      <w:pPr>
        <w:rPr>
          <w:kern w:val="0"/>
          <w:sz w:val="20"/>
          <w:szCs w:val="20"/>
        </w:rPr>
      </w:pPr>
      <w:r>
        <w:rPr>
          <w:kern w:val="0"/>
          <w:sz w:val="20"/>
          <w:szCs w:val="20"/>
        </w:rPr>
        <w:t>The main difference between option 1 and option 3 is the target cell is decided based on cell ranking according to R-criterion in option 1 but based on the distance to UE in option 3 among highest ranked N cells. Option 1 is preferred from our side as we are concerned about the interference from the highest ranked cell if the target cell is decided based on distance.</w:t>
      </w:r>
    </w:p>
    <w:p>
      <w:pPr>
        <w:rPr>
          <w:kern w:val="0"/>
          <w:sz w:val="20"/>
          <w:szCs w:val="20"/>
        </w:rPr>
      </w:pPr>
      <w:r>
        <w:rPr>
          <w:kern w:val="0"/>
          <w:sz w:val="20"/>
          <w:szCs w:val="20"/>
        </w:rPr>
        <w:t>For Alt.1 and Alt.2 in option 1, UE has to look at cells ranked lower if none of the highest ranked N cells are provided with reference location if we go for option 1, the interference from the highest ranked cell not provided with reference location would still be a concern thus Alt.1 is preferred.</w:t>
      </w:r>
    </w:p>
    <w:p>
      <w:pPr>
        <w:rPr>
          <w:kern w:val="0"/>
          <w:sz w:val="20"/>
          <w:szCs w:val="20"/>
        </w:rPr>
      </w:pPr>
      <w:r>
        <w:rPr>
          <w:rFonts w:hint="eastAsia"/>
          <w:kern w:val="0"/>
          <w:sz w:val="20"/>
          <w:szCs w:val="20"/>
        </w:rPr>
        <w:t>Based above analysis, above proposal is made:</w:t>
      </w:r>
    </w:p>
    <w:p>
      <w:pPr>
        <w:rPr>
          <w:b/>
          <w:bCs/>
          <w:kern w:val="0"/>
          <w:sz w:val="20"/>
          <w:szCs w:val="20"/>
        </w:rPr>
      </w:pPr>
      <w:r>
        <w:rPr>
          <w:b/>
          <w:bCs/>
          <w:kern w:val="0"/>
          <w:sz w:val="20"/>
          <w:szCs w:val="20"/>
        </w:rPr>
        <w:t xml:space="preserve">Proposal </w:t>
      </w:r>
      <w:r>
        <w:rPr>
          <w:rFonts w:hint="eastAsia"/>
          <w:b/>
          <w:bCs/>
          <w:kern w:val="0"/>
          <w:sz w:val="20"/>
          <w:szCs w:val="20"/>
        </w:rPr>
        <w:t>9</w:t>
      </w:r>
      <w:r>
        <w:rPr>
          <w:b/>
          <w:bCs/>
          <w:kern w:val="0"/>
          <w:sz w:val="20"/>
          <w:szCs w:val="20"/>
        </w:rPr>
        <w:t xml:space="preserve">a: </w:t>
      </w:r>
      <w:r>
        <w:rPr>
          <w:rFonts w:hint="eastAsia"/>
          <w:b/>
          <w:bCs/>
          <w:kern w:val="0"/>
          <w:sz w:val="20"/>
          <w:szCs w:val="20"/>
        </w:rPr>
        <w:t>For cell reselection, c</w:t>
      </w:r>
      <w:r>
        <w:rPr>
          <w:b/>
          <w:bCs/>
          <w:kern w:val="0"/>
          <w:sz w:val="20"/>
          <w:szCs w:val="20"/>
        </w:rPr>
        <w:t xml:space="preserve">ell ranked on R-criterion </w:t>
      </w:r>
      <w:r>
        <w:rPr>
          <w:rFonts w:hint="eastAsia"/>
          <w:b/>
          <w:bCs/>
          <w:kern w:val="0"/>
          <w:sz w:val="20"/>
          <w:szCs w:val="20"/>
        </w:rPr>
        <w:t xml:space="preserve">is applied </w:t>
      </w:r>
      <w:r>
        <w:rPr>
          <w:b/>
          <w:bCs/>
          <w:kern w:val="0"/>
          <w:sz w:val="20"/>
          <w:szCs w:val="20"/>
        </w:rPr>
        <w:t xml:space="preserve">first and then the distance threshold </w:t>
      </w:r>
      <w:r>
        <w:rPr>
          <w:rFonts w:hint="eastAsia"/>
          <w:b/>
          <w:bCs/>
          <w:kern w:val="0"/>
          <w:sz w:val="20"/>
          <w:szCs w:val="20"/>
        </w:rPr>
        <w:t xml:space="preserve">is </w:t>
      </w:r>
      <w:r>
        <w:rPr>
          <w:b/>
          <w:bCs/>
          <w:kern w:val="0"/>
          <w:sz w:val="20"/>
          <w:szCs w:val="20"/>
        </w:rPr>
        <w:t>applie</w:t>
      </w:r>
      <w:r>
        <w:rPr>
          <w:rFonts w:hint="eastAsia"/>
          <w:b/>
          <w:bCs/>
          <w:kern w:val="0"/>
          <w:sz w:val="20"/>
          <w:szCs w:val="20"/>
        </w:rPr>
        <w:t>d</w:t>
      </w:r>
      <w:r>
        <w:rPr>
          <w:b/>
          <w:bCs/>
          <w:kern w:val="0"/>
          <w:sz w:val="20"/>
          <w:szCs w:val="20"/>
        </w:rPr>
        <w:t xml:space="preserve"> to down scope the candidate cells for reselection with the following steps in detail:</w:t>
      </w:r>
    </w:p>
    <w:p>
      <w:pPr>
        <w:rPr>
          <w:b/>
          <w:bCs/>
          <w:kern w:val="0"/>
          <w:sz w:val="20"/>
          <w:szCs w:val="20"/>
        </w:rPr>
      </w:pPr>
      <w:r>
        <w:rPr>
          <w:b/>
          <w:bCs/>
          <w:kern w:val="0"/>
          <w:sz w:val="20"/>
          <w:szCs w:val="20"/>
        </w:rPr>
        <w:t>-  Step 1: UE perform cell ranking based on the R-criterion.</w:t>
      </w:r>
    </w:p>
    <w:p>
      <w:pPr>
        <w:rPr>
          <w:b/>
          <w:bCs/>
          <w:kern w:val="0"/>
          <w:sz w:val="20"/>
          <w:szCs w:val="20"/>
        </w:rPr>
      </w:pPr>
      <w:r>
        <w:rPr>
          <w:b/>
          <w:bCs/>
          <w:kern w:val="0"/>
          <w:sz w:val="20"/>
          <w:szCs w:val="20"/>
        </w:rPr>
        <w:t>-  Step 2: Among the highest ranked N cells.</w:t>
      </w:r>
    </w:p>
    <w:p>
      <w:pPr>
        <w:ind w:left="210" w:leftChars="100"/>
        <w:rPr>
          <w:b/>
          <w:bCs/>
          <w:kern w:val="0"/>
          <w:sz w:val="20"/>
          <w:szCs w:val="20"/>
        </w:rPr>
      </w:pPr>
      <w:r>
        <w:rPr>
          <w:b/>
          <w:bCs/>
          <w:kern w:val="0"/>
          <w:sz w:val="20"/>
          <w:szCs w:val="20"/>
        </w:rPr>
        <w:t>- For cells provided with reference location: only those whose distance to UE shorter than the distance threshold will be considered by UE as candidate cells.</w:t>
      </w:r>
    </w:p>
    <w:p>
      <w:pPr>
        <w:ind w:left="210" w:leftChars="100"/>
        <w:rPr>
          <w:b/>
          <w:bCs/>
          <w:kern w:val="0"/>
          <w:sz w:val="20"/>
          <w:szCs w:val="20"/>
        </w:rPr>
      </w:pPr>
      <w:r>
        <w:rPr>
          <w:b/>
          <w:bCs/>
          <w:kern w:val="0"/>
          <w:sz w:val="20"/>
          <w:szCs w:val="20"/>
        </w:rPr>
        <w:t>- Cells not provided with reference location will not be considered as candidate cell for reselection</w:t>
      </w:r>
    </w:p>
    <w:p>
      <w:pPr>
        <w:rPr>
          <w:b/>
          <w:bCs/>
          <w:kern w:val="0"/>
          <w:sz w:val="20"/>
          <w:szCs w:val="20"/>
        </w:rPr>
      </w:pPr>
      <w:r>
        <w:rPr>
          <w:b/>
          <w:bCs/>
          <w:kern w:val="0"/>
          <w:sz w:val="20"/>
          <w:szCs w:val="20"/>
        </w:rPr>
        <w:t>- Step 3: Among all the candidate cells decided by on the distance threshold in step 2, UE reselect to the highest ranked cell based on R-criterion.</w:t>
      </w:r>
    </w:p>
    <w:p>
      <w:pPr>
        <w:rPr>
          <w:kern w:val="0"/>
          <w:sz w:val="20"/>
          <w:szCs w:val="20"/>
        </w:rPr>
      </w:pPr>
      <w:r>
        <w:rPr>
          <w:rFonts w:hint="eastAsia"/>
          <w:kern w:val="0"/>
          <w:sz w:val="20"/>
          <w:szCs w:val="20"/>
        </w:rPr>
        <w:t xml:space="preserve">Furthermore, on how to determine the </w:t>
      </w:r>
      <w:r>
        <w:rPr>
          <w:kern w:val="0"/>
          <w:sz w:val="20"/>
          <w:szCs w:val="20"/>
        </w:rPr>
        <w:t>highest ranked N cells in step 1, the following options can be considered:</w:t>
      </w:r>
    </w:p>
    <w:p>
      <w:pPr>
        <w:pStyle w:val="305"/>
        <w:numPr>
          <w:ilvl w:val="0"/>
          <w:numId w:val="12"/>
        </w:numPr>
        <w:ind w:firstLineChars="0"/>
        <w:rPr>
          <w:kern w:val="0"/>
          <w:sz w:val="20"/>
          <w:szCs w:val="20"/>
        </w:rPr>
      </w:pPr>
      <w:r>
        <w:rPr>
          <w:kern w:val="0"/>
          <w:sz w:val="20"/>
          <w:szCs w:val="20"/>
        </w:rPr>
        <w:t>Option 1: The N is not a fixed value and the highest ranked N cells are cells whose R value is within rangeToBestCell of the R value of the highest ranked cell.</w:t>
      </w:r>
    </w:p>
    <w:p>
      <w:pPr>
        <w:pStyle w:val="305"/>
        <w:numPr>
          <w:ilvl w:val="0"/>
          <w:numId w:val="12"/>
        </w:numPr>
        <w:ind w:firstLineChars="0"/>
        <w:rPr>
          <w:kern w:val="0"/>
          <w:sz w:val="20"/>
          <w:szCs w:val="20"/>
        </w:rPr>
      </w:pPr>
      <w:r>
        <w:rPr>
          <w:kern w:val="0"/>
          <w:sz w:val="20"/>
          <w:szCs w:val="20"/>
        </w:rPr>
        <w:t>Option 2: N is a fixed value in specification or configured by NW.</w:t>
      </w:r>
    </w:p>
    <w:p>
      <w:pPr>
        <w:rPr>
          <w:b/>
          <w:bCs/>
          <w:kern w:val="0"/>
          <w:sz w:val="20"/>
          <w:szCs w:val="20"/>
        </w:rPr>
      </w:pPr>
      <w:r>
        <w:rPr>
          <w:b/>
          <w:bCs/>
          <w:kern w:val="0"/>
          <w:sz w:val="20"/>
          <w:szCs w:val="20"/>
        </w:rPr>
        <w:t xml:space="preserve">Proposal </w:t>
      </w:r>
      <w:r>
        <w:rPr>
          <w:rFonts w:hint="eastAsia"/>
          <w:b/>
          <w:bCs/>
          <w:kern w:val="0"/>
          <w:sz w:val="20"/>
          <w:szCs w:val="20"/>
        </w:rPr>
        <w:t>9</w:t>
      </w:r>
      <w:r>
        <w:rPr>
          <w:b/>
          <w:bCs/>
          <w:kern w:val="0"/>
          <w:sz w:val="20"/>
          <w:szCs w:val="20"/>
        </w:rPr>
        <w:t>b: Down select from the following options on how to determine the highest ranked N cells in Step 2:</w:t>
      </w:r>
    </w:p>
    <w:p>
      <w:pPr>
        <w:pStyle w:val="68"/>
        <w:numPr>
          <w:ilvl w:val="0"/>
          <w:numId w:val="13"/>
        </w:numPr>
        <w:ind w:firstLineChars="0"/>
        <w:rPr>
          <w:b/>
          <w:bCs/>
          <w:kern w:val="0"/>
          <w:sz w:val="20"/>
          <w:szCs w:val="20"/>
        </w:rPr>
      </w:pPr>
      <w:r>
        <w:rPr>
          <w:b/>
          <w:bCs/>
          <w:kern w:val="0"/>
          <w:sz w:val="20"/>
          <w:szCs w:val="20"/>
        </w:rPr>
        <w:t>Option 1: The N is not a fixed value and the highest ranked N cells are cells whose R value is within rangeToBestCell of the R value of the highest ranked cell.</w:t>
      </w:r>
    </w:p>
    <w:p>
      <w:pPr>
        <w:pStyle w:val="68"/>
        <w:numPr>
          <w:ilvl w:val="0"/>
          <w:numId w:val="13"/>
        </w:numPr>
        <w:ind w:firstLineChars="0"/>
        <w:rPr>
          <w:b/>
          <w:bCs/>
          <w:kern w:val="0"/>
          <w:sz w:val="20"/>
          <w:szCs w:val="20"/>
        </w:rPr>
      </w:pPr>
      <w:r>
        <w:rPr>
          <w:b/>
          <w:bCs/>
          <w:kern w:val="0"/>
          <w:sz w:val="20"/>
          <w:szCs w:val="20"/>
        </w:rPr>
        <w:t>Option 2: N is a fixed value in specification or configured by NW.</w:t>
      </w:r>
    </w:p>
    <w:p>
      <w:pPr>
        <w:pStyle w:val="305"/>
        <w:ind w:firstLine="0" w:firstLineChars="0"/>
        <w:rPr>
          <w:iCs/>
          <w:sz w:val="20"/>
          <w:szCs w:val="20"/>
        </w:rPr>
      </w:pPr>
      <w:r>
        <w:rPr>
          <w:rFonts w:hint="eastAsia"/>
          <w:kern w:val="0"/>
          <w:sz w:val="20"/>
          <w:szCs w:val="20"/>
        </w:rPr>
        <w:t xml:space="preserve">Option 1 can be supported with current configuration to only consider cells with RSRP difference to best cell within the range configured by rangeToBestCell, considering specs impact,  it is slightly preferred. </w:t>
      </w:r>
    </w:p>
    <w:p>
      <w:pPr>
        <w:pStyle w:val="4"/>
        <w:numPr>
          <w:ilvl w:val="0"/>
          <w:numId w:val="7"/>
        </w:numPr>
        <w:tabs>
          <w:tab w:val="clear" w:pos="720"/>
        </w:tabs>
        <w:rPr>
          <w:rFonts w:eastAsia="仿宋" w:cs="Arial"/>
          <w:sz w:val="20"/>
          <w:szCs w:val="20"/>
          <w:lang w:val="en-US"/>
        </w:rPr>
      </w:pPr>
      <w:r>
        <w:rPr>
          <w:rFonts w:hint="eastAsia" w:eastAsia="仿宋" w:cs="Arial"/>
          <w:sz w:val="20"/>
          <w:szCs w:val="20"/>
          <w:lang w:val="en-US"/>
        </w:rPr>
        <w:t xml:space="preserve"> Time based cell reselection</w:t>
      </w:r>
    </w:p>
    <w:p>
      <w:pPr>
        <w:rPr>
          <w:sz w:val="20"/>
          <w:szCs w:val="20"/>
        </w:rPr>
      </w:pPr>
      <w:r>
        <w:rPr>
          <w:rFonts w:hint="eastAsia"/>
          <w:sz w:val="20"/>
          <w:szCs w:val="20"/>
        </w:rPr>
        <w:t>Another method to help reducing reselection frequencies is to help UE camping on a cell that can provide longer valid time, which is beneficial for saving power consumption. Below options are discussed in R17 for time-based cell reselection:</w:t>
      </w:r>
    </w:p>
    <w:p>
      <w:pPr>
        <w:numPr>
          <w:ilvl w:val="1"/>
          <w:numId w:val="14"/>
        </w:numPr>
        <w:rPr>
          <w:sz w:val="20"/>
          <w:szCs w:val="20"/>
        </w:rPr>
      </w:pPr>
      <w:r>
        <w:rPr>
          <w:rFonts w:hint="eastAsia"/>
          <w:sz w:val="20"/>
          <w:szCs w:val="20"/>
        </w:rPr>
        <w:t>To exclude or down-prioritize neighbor cells who is going to disappear</w:t>
      </w:r>
    </w:p>
    <w:p>
      <w:pPr>
        <w:numPr>
          <w:ilvl w:val="1"/>
          <w:numId w:val="14"/>
        </w:numPr>
        <w:rPr>
          <w:sz w:val="20"/>
          <w:szCs w:val="20"/>
        </w:rPr>
      </w:pPr>
      <w:r>
        <w:rPr>
          <w:rFonts w:hint="eastAsia"/>
          <w:sz w:val="20"/>
          <w:szCs w:val="20"/>
        </w:rPr>
        <w:t>To help UE prioritize cell with longer valid time</w:t>
      </w:r>
    </w:p>
    <w:p>
      <w:pPr>
        <w:rPr>
          <w:sz w:val="20"/>
          <w:szCs w:val="20"/>
        </w:rPr>
      </w:pPr>
      <w:r>
        <w:rPr>
          <w:rFonts w:hint="eastAsia"/>
          <w:sz w:val="20"/>
          <w:szCs w:val="20"/>
        </w:rPr>
        <w:t>Since the most important goal of cell reselection is to find a strongest cell and UE should not be exposed to the risk of losing coverage, it would be better to down-prioritize cells with limited valid time rather than exclude such cells totally so that UE can still take these cells into consideration if there are no other choice. Slightly prioritizing cell with longer valid time among those with similar RSRP/RSRQ would also be an appropriate way forward to cater for the strongest cell goal as well as consideration on the cell valid time.</w:t>
      </w:r>
    </w:p>
    <w:p>
      <w:pPr>
        <w:rPr>
          <w:b/>
          <w:bCs/>
          <w:kern w:val="0"/>
          <w:sz w:val="20"/>
          <w:szCs w:val="20"/>
        </w:rPr>
      </w:pPr>
      <w:r>
        <w:rPr>
          <w:rFonts w:hint="eastAsia"/>
          <w:b/>
          <w:bCs/>
          <w:kern w:val="0"/>
          <w:sz w:val="20"/>
          <w:szCs w:val="20"/>
        </w:rPr>
        <w:t>Observation 11: When cell qualities are similar, to prioritize cell with longer valid time is helpful to reduce reselection frequency, therefore saves power consumption.</w:t>
      </w:r>
    </w:p>
    <w:p>
      <w:pPr>
        <w:rPr>
          <w:b/>
          <w:bCs/>
          <w:kern w:val="0"/>
          <w:sz w:val="20"/>
          <w:szCs w:val="20"/>
        </w:rPr>
      </w:pPr>
      <w:r>
        <w:rPr>
          <w:rFonts w:hint="eastAsia"/>
          <w:b/>
          <w:bCs/>
          <w:kern w:val="0"/>
          <w:sz w:val="20"/>
          <w:szCs w:val="20"/>
        </w:rPr>
        <w:t>Based on above analysis, below proposal is made:</w:t>
      </w:r>
    </w:p>
    <w:p>
      <w:pPr>
        <w:rPr>
          <w:b/>
          <w:bCs/>
          <w:kern w:val="0"/>
          <w:sz w:val="20"/>
          <w:szCs w:val="20"/>
        </w:rPr>
      </w:pPr>
      <w:r>
        <w:rPr>
          <w:rFonts w:hint="eastAsia"/>
          <w:b/>
          <w:bCs/>
          <w:kern w:val="0"/>
          <w:sz w:val="20"/>
          <w:szCs w:val="20"/>
        </w:rPr>
        <w:t>Proposal 10: Among neighbor cells with similar RSRP/RSRQ, those with longer valid time should be prioritized during cell reselection.</w:t>
      </w:r>
    </w:p>
    <w:p>
      <w:pPr>
        <w:rPr>
          <w:kern w:val="0"/>
          <w:sz w:val="20"/>
          <w:szCs w:val="20"/>
        </w:rPr>
      </w:pPr>
      <w:r>
        <w:rPr>
          <w:rFonts w:hint="eastAsia"/>
          <w:kern w:val="0"/>
          <w:sz w:val="20"/>
          <w:szCs w:val="20"/>
        </w:rPr>
        <w:t>If P10 is agreed, then t</w:t>
      </w:r>
      <w:r>
        <w:rPr>
          <w:kern w:val="0"/>
          <w:sz w:val="20"/>
          <w:szCs w:val="20"/>
        </w:rPr>
        <w:t>he following solutions can be considered on how to prioritize cells longer valid time during cell reselection with the t-service of neighbor cells provided.</w:t>
      </w:r>
    </w:p>
    <w:p>
      <w:pPr>
        <w:pStyle w:val="68"/>
        <w:numPr>
          <w:ilvl w:val="0"/>
          <w:numId w:val="15"/>
        </w:numPr>
        <w:ind w:firstLineChars="0"/>
        <w:rPr>
          <w:kern w:val="0"/>
          <w:sz w:val="20"/>
          <w:szCs w:val="20"/>
        </w:rPr>
      </w:pPr>
      <w:r>
        <w:rPr>
          <w:kern w:val="0"/>
          <w:sz w:val="20"/>
          <w:szCs w:val="20"/>
        </w:rPr>
        <w:t>Solution 1: A threshold of the valid time is broadcast in system information along with QoffsetTime as adjustment to cell-ranking criterion Rs for serving cell and Rn for neighboring cells so that cells with serving time longer than the threshold will get a bonus:</w:t>
      </w:r>
    </w:p>
    <w:p>
      <w:pPr>
        <w:pStyle w:val="68"/>
        <w:ind w:left="420" w:firstLine="0" w:firstLineChars="0"/>
        <w:jc w:val="center"/>
        <w:rPr>
          <w:kern w:val="0"/>
          <w:sz w:val="20"/>
          <w:szCs w:val="20"/>
        </w:rPr>
      </w:pPr>
      <w:r>
        <w:rPr>
          <w:kern w:val="0"/>
          <w:sz w:val="20"/>
          <w:szCs w:val="20"/>
        </w:rPr>
        <w:t>Rs = Qmeas,s +Qhyst - Qoffsettemp+QoffsetTime</w:t>
      </w:r>
    </w:p>
    <w:p>
      <w:pPr>
        <w:pStyle w:val="68"/>
        <w:ind w:left="420" w:firstLine="0" w:firstLineChars="0"/>
        <w:jc w:val="center"/>
        <w:rPr>
          <w:kern w:val="0"/>
          <w:sz w:val="20"/>
          <w:szCs w:val="20"/>
        </w:rPr>
      </w:pPr>
      <w:r>
        <w:rPr>
          <w:kern w:val="0"/>
          <w:sz w:val="20"/>
          <w:szCs w:val="20"/>
        </w:rPr>
        <w:t>Rn = Qmeas,n -Qoffset - Qoffsettemp+QoffsetTime</w:t>
      </w:r>
    </w:p>
    <w:p>
      <w:pPr>
        <w:pStyle w:val="68"/>
        <w:numPr>
          <w:ilvl w:val="0"/>
          <w:numId w:val="15"/>
        </w:numPr>
        <w:ind w:firstLineChars="0"/>
        <w:rPr>
          <w:kern w:val="0"/>
          <w:sz w:val="20"/>
          <w:szCs w:val="20"/>
        </w:rPr>
      </w:pPr>
      <w:r>
        <w:rPr>
          <w:kern w:val="0"/>
          <w:sz w:val="20"/>
          <w:szCs w:val="20"/>
        </w:rPr>
        <w:t>Solution 2: A threshold of the valid time is broadcast in system information along with CellReselectionPriorityOffset as adjustment to the cell reselection priority so that the cells with serving time longer than the threshold will be prioritized.</w:t>
      </w:r>
    </w:p>
    <w:p>
      <w:pPr>
        <w:pStyle w:val="68"/>
        <w:numPr>
          <w:ilvl w:val="0"/>
          <w:numId w:val="15"/>
        </w:numPr>
        <w:ind w:firstLineChars="0"/>
        <w:rPr>
          <w:kern w:val="0"/>
          <w:sz w:val="20"/>
          <w:szCs w:val="20"/>
        </w:rPr>
      </w:pPr>
      <w:r>
        <w:rPr>
          <w:kern w:val="0"/>
          <w:sz w:val="20"/>
          <w:szCs w:val="20"/>
        </w:rPr>
        <w:t>Solution 3: A rangeToBestCellNTN is broadcast in system information. UE rank the neighbor cells based on the R-criterion while the cells whose R value is within range to best cell of the R value of the highest ranked cell will be considered as candidate cells. Among all these candidate cells, UE will reselect to the cell with longest serving time.</w:t>
      </w:r>
    </w:p>
    <w:p>
      <w:pPr>
        <w:rPr>
          <w:b/>
          <w:bCs/>
          <w:kern w:val="0"/>
          <w:sz w:val="20"/>
          <w:szCs w:val="20"/>
        </w:rPr>
      </w:pPr>
      <w:r>
        <w:rPr>
          <w:b/>
          <w:bCs/>
          <w:kern w:val="0"/>
          <w:sz w:val="20"/>
          <w:szCs w:val="20"/>
        </w:rPr>
        <w:t xml:space="preserve">Proposal </w:t>
      </w:r>
      <w:r>
        <w:rPr>
          <w:rFonts w:hint="eastAsia"/>
          <w:b/>
          <w:bCs/>
          <w:kern w:val="0"/>
          <w:sz w:val="20"/>
          <w:szCs w:val="20"/>
        </w:rPr>
        <w:t>10a</w:t>
      </w:r>
      <w:r>
        <w:rPr>
          <w:b/>
          <w:bCs/>
          <w:kern w:val="0"/>
          <w:sz w:val="20"/>
          <w:szCs w:val="20"/>
        </w:rPr>
        <w:t>: Down select from the following solutions on how to prioritize neighbor cells with longer valid time during cell reselection:</w:t>
      </w:r>
    </w:p>
    <w:p>
      <w:pPr>
        <w:pStyle w:val="68"/>
        <w:numPr>
          <w:ilvl w:val="0"/>
          <w:numId w:val="16"/>
        </w:numPr>
        <w:ind w:firstLineChars="0"/>
        <w:rPr>
          <w:b/>
          <w:bCs/>
          <w:kern w:val="0"/>
          <w:sz w:val="20"/>
          <w:szCs w:val="20"/>
        </w:rPr>
      </w:pPr>
      <w:r>
        <w:rPr>
          <w:b/>
          <w:bCs/>
          <w:kern w:val="0"/>
          <w:sz w:val="20"/>
          <w:szCs w:val="20"/>
        </w:rPr>
        <w:t>Solution 1: Broadcast a threshold of the valid time along with QoffsetTime as adjustment to cell-ranking criterion Rs for serving cell and Rn for neighboring cells so that cells with serving time longer than the threshold will get a bonus by adding the QoffsetTime in the R value calculation.</w:t>
      </w:r>
    </w:p>
    <w:p>
      <w:pPr>
        <w:pStyle w:val="68"/>
        <w:numPr>
          <w:ilvl w:val="0"/>
          <w:numId w:val="16"/>
        </w:numPr>
        <w:ind w:firstLineChars="0"/>
        <w:rPr>
          <w:b/>
          <w:bCs/>
          <w:kern w:val="0"/>
          <w:sz w:val="20"/>
          <w:szCs w:val="20"/>
        </w:rPr>
      </w:pPr>
      <w:r>
        <w:rPr>
          <w:b/>
          <w:bCs/>
          <w:kern w:val="0"/>
          <w:sz w:val="20"/>
          <w:szCs w:val="20"/>
        </w:rPr>
        <w:t>Solution 2: Broadcast a threshold of the valid time along with CellReselectionPriorityOffset as adjustment to the cell reselection priority so that the cells with serving time longer than the threshold will be prioritized by adding the CellReselectionPriorityOffset to the cell reselection priority configured.</w:t>
      </w:r>
    </w:p>
    <w:p>
      <w:pPr>
        <w:pStyle w:val="68"/>
        <w:numPr>
          <w:ilvl w:val="0"/>
          <w:numId w:val="16"/>
        </w:numPr>
        <w:ind w:firstLineChars="0"/>
        <w:rPr>
          <w:b/>
          <w:bCs/>
          <w:kern w:val="0"/>
          <w:sz w:val="20"/>
          <w:szCs w:val="20"/>
        </w:rPr>
      </w:pPr>
      <w:r>
        <w:rPr>
          <w:b/>
          <w:bCs/>
          <w:kern w:val="0"/>
          <w:sz w:val="20"/>
          <w:szCs w:val="20"/>
        </w:rPr>
        <w:t>Solution 3: A rangeToBestCellNTN is broadcast in system information. UE rank the neighbor cells based on the R-criterion while the cells whose R value is within range to best cell of the R value of the highest ranked cell will be considered as candidate cells. Among all these candidate cells, UE will reselect to the cell with longest serving time.</w:t>
      </w:r>
    </w:p>
    <w:p>
      <w:pPr>
        <w:rPr>
          <w:b/>
          <w:bCs/>
          <w:sz w:val="20"/>
          <w:szCs w:val="20"/>
          <w:highlight w:val="yellow"/>
        </w:rPr>
      </w:pPr>
    </w:p>
    <w:p>
      <w:pPr>
        <w:rPr>
          <w:color w:val="00B050"/>
          <w:sz w:val="20"/>
          <w:szCs w:val="20"/>
        </w:rPr>
      </w:pPr>
      <w:r>
        <w:rPr>
          <w:rFonts w:hint="eastAsia"/>
          <w:color w:val="00B050"/>
          <w:sz w:val="20"/>
          <w:szCs w:val="20"/>
        </w:rPr>
        <w:t xml:space="preserve"> </w:t>
      </w:r>
    </w:p>
    <w:p>
      <w:pPr>
        <w:pStyle w:val="68"/>
        <w:widowControl/>
        <w:ind w:firstLine="0" w:firstLineChars="0"/>
        <w:jc w:val="left"/>
        <w:rPr>
          <w:rFonts w:ascii="Arial" w:hAnsi="Arial" w:cs="Arial"/>
          <w:b/>
          <w:sz w:val="20"/>
          <w:szCs w:val="20"/>
        </w:rPr>
      </w:pPr>
    </w:p>
    <w:bookmarkEnd w:id="2"/>
    <w:bookmarkEnd w:id="3"/>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32"/>
          <w:szCs w:val="32"/>
        </w:rPr>
      </w:pPr>
      <w:r>
        <w:rPr>
          <w:rFonts w:ascii="Arial" w:hAnsi="Arial" w:cs="Arial"/>
          <w:kern w:val="0"/>
          <w:sz w:val="32"/>
          <w:szCs w:val="32"/>
        </w:rPr>
        <w:t>C</w:t>
      </w:r>
      <w:r>
        <w:rPr>
          <w:rFonts w:hint="eastAsia" w:ascii="Arial" w:hAnsi="Arial" w:cs="Arial"/>
          <w:kern w:val="0"/>
          <w:sz w:val="32"/>
          <w:szCs w:val="32"/>
        </w:rPr>
        <w:t>onclusion</w:t>
      </w:r>
      <w:r>
        <w:rPr>
          <w:rFonts w:ascii="Arial" w:hAnsi="Arial" w:cs="Arial"/>
          <w:kern w:val="0"/>
          <w:sz w:val="32"/>
          <w:szCs w:val="32"/>
        </w:rPr>
        <w:t xml:space="preserve"> and proposals</w:t>
      </w:r>
    </w:p>
    <w:p>
      <w:pPr>
        <w:rPr>
          <w:bCs/>
          <w:kern w:val="0"/>
          <w:sz w:val="20"/>
          <w:szCs w:val="20"/>
        </w:rPr>
      </w:pPr>
      <w:r>
        <w:rPr>
          <w:bCs/>
          <w:kern w:val="0"/>
          <w:sz w:val="20"/>
          <w:szCs w:val="20"/>
        </w:rPr>
        <w:t xml:space="preserve">Based on the analysis in previous sections, the following observations and proposals are given: </w:t>
      </w:r>
    </w:p>
    <w:p>
      <w:pPr>
        <w:pStyle w:val="3"/>
        <w:ind w:left="0" w:firstLine="0"/>
        <w:rPr>
          <w:sz w:val="20"/>
          <w:szCs w:val="20"/>
          <w:u w:val="single"/>
          <w:lang w:val="en-US"/>
        </w:rPr>
      </w:pPr>
      <w:r>
        <w:rPr>
          <w:rFonts w:hint="eastAsia"/>
          <w:sz w:val="20"/>
          <w:szCs w:val="20"/>
          <w:u w:val="single"/>
          <w:lang w:val="en-US"/>
        </w:rPr>
        <w:t>Serving cell coverage</w:t>
      </w:r>
    </w:p>
    <w:p>
      <w:pPr>
        <w:rPr>
          <w:i/>
          <w:iCs/>
          <w:sz w:val="20"/>
          <w:szCs w:val="20"/>
        </w:rPr>
      </w:pPr>
      <w:r>
        <w:rPr>
          <w:rFonts w:hint="eastAsia"/>
          <w:i/>
          <w:iCs/>
          <w:sz w:val="20"/>
          <w:szCs w:val="20"/>
        </w:rPr>
        <w:t xml:space="preserve">Observation 1: For satellite with fixed beam the trajectory of reference location of serving cell can be derived based on the satellite ephermeris broadcast. </w:t>
      </w:r>
    </w:p>
    <w:p>
      <w:pPr>
        <w:rPr>
          <w:i/>
          <w:iCs/>
          <w:sz w:val="20"/>
          <w:szCs w:val="20"/>
        </w:rPr>
      </w:pPr>
      <w:r>
        <w:rPr>
          <w:rFonts w:hint="eastAsia"/>
          <w:i/>
          <w:iCs/>
          <w:sz w:val="20"/>
          <w:szCs w:val="20"/>
        </w:rPr>
        <w:t>Observation 2: Broadcast distance offset between cell reference and satellite reference requires more specs impact and additional implementation complexity, while the overhead can be saved is limited.</w:t>
      </w:r>
    </w:p>
    <w:p>
      <w:pPr>
        <w:rPr>
          <w:i/>
          <w:iCs/>
          <w:sz w:val="20"/>
          <w:szCs w:val="20"/>
        </w:rPr>
      </w:pPr>
      <w:r>
        <w:rPr>
          <w:rFonts w:hint="eastAsia"/>
          <w:i/>
          <w:iCs/>
          <w:sz w:val="20"/>
          <w:szCs w:val="20"/>
        </w:rPr>
        <w:t xml:space="preserve">Observation 3: Current specs supports broadcast serving cell reference location (i.e., referenceLocation-r17) in SIB19, which can reused for earth-moving cell.  </w:t>
      </w:r>
    </w:p>
    <w:p>
      <w:pPr>
        <w:rPr>
          <w:i/>
          <w:iCs/>
          <w:sz w:val="20"/>
          <w:szCs w:val="20"/>
        </w:rPr>
      </w:pPr>
      <w:r>
        <w:rPr>
          <w:rFonts w:hint="eastAsia"/>
          <w:i/>
          <w:iCs/>
          <w:sz w:val="20"/>
          <w:szCs w:val="20"/>
        </w:rPr>
        <w:t>Observation 4: Whether to reuse distanceThres in SIB19 for broadcasting serving cell coverage depends on whether to support location-based neighboring cell measurement initiation for earth-moving cell.</w:t>
      </w:r>
    </w:p>
    <w:p>
      <w:pPr>
        <w:rPr>
          <w:i/>
          <w:iCs/>
          <w:sz w:val="20"/>
          <w:szCs w:val="20"/>
        </w:rPr>
      </w:pPr>
      <w:r>
        <w:rPr>
          <w:rFonts w:hint="eastAsia"/>
          <w:i/>
          <w:iCs/>
          <w:sz w:val="20"/>
          <w:szCs w:val="20"/>
        </w:rPr>
        <w:t>Observation 5: serving cell reference location needs to be used together with serving cell ephermeris for trajectory prediction, which makes it straightforward to reuse epochTime for serving cell ephemeris as time information for reference location of serving cell.</w:t>
      </w:r>
    </w:p>
    <w:p>
      <w:pPr>
        <w:rPr>
          <w:i/>
          <w:iCs/>
          <w:sz w:val="20"/>
          <w:szCs w:val="20"/>
        </w:rPr>
      </w:pPr>
      <w:r>
        <w:rPr>
          <w:rFonts w:hint="eastAsia"/>
          <w:i/>
          <w:iCs/>
          <w:sz w:val="20"/>
          <w:szCs w:val="20"/>
        </w:rPr>
        <w:t>Observation 6: Whether explicit indication is needed for earth-moving cell is relevant to stage 3 details e.g., there could be other parameters to derive cell type is earth moving.</w:t>
      </w:r>
    </w:p>
    <w:p>
      <w:pPr>
        <w:rPr>
          <w:b/>
          <w:bCs/>
          <w:sz w:val="20"/>
          <w:szCs w:val="20"/>
        </w:rPr>
      </w:pPr>
      <w:r>
        <w:rPr>
          <w:rFonts w:hint="eastAsia"/>
          <w:b/>
          <w:bCs/>
          <w:sz w:val="20"/>
          <w:szCs w:val="20"/>
        </w:rPr>
        <w:t xml:space="preserve">Proposal 1: In R18, </w:t>
      </w:r>
      <w:r>
        <w:rPr>
          <w:rFonts w:hint="eastAsia"/>
          <w:b/>
          <w:bCs/>
          <w:sz w:val="20"/>
          <w:szCs w:val="20"/>
          <w:lang w:val="en-US" w:eastAsia="zh-CN"/>
        </w:rPr>
        <w:t xml:space="preserve">for earth-moving system, </w:t>
      </w:r>
      <w:r>
        <w:rPr>
          <w:rFonts w:hint="eastAsia"/>
          <w:b/>
          <w:bCs/>
          <w:sz w:val="20"/>
          <w:szCs w:val="20"/>
        </w:rPr>
        <w:t xml:space="preserve">satellite with steerable beam is not </w:t>
      </w:r>
      <w:r>
        <w:rPr>
          <w:rFonts w:hint="eastAsia"/>
          <w:b/>
          <w:bCs/>
          <w:sz w:val="20"/>
          <w:szCs w:val="20"/>
          <w:lang w:val="en-US" w:eastAsia="zh-CN"/>
        </w:rPr>
        <w:t xml:space="preserve">considered as </w:t>
      </w:r>
      <w:r>
        <w:rPr>
          <w:rFonts w:hint="eastAsia"/>
          <w:b/>
          <w:bCs/>
          <w:sz w:val="20"/>
          <w:szCs w:val="20"/>
        </w:rPr>
        <w:t>part of mobility enhancement in NTN.</w:t>
      </w:r>
    </w:p>
    <w:p>
      <w:pPr>
        <w:rPr>
          <w:b/>
          <w:bCs/>
          <w:sz w:val="20"/>
          <w:szCs w:val="20"/>
        </w:rPr>
      </w:pPr>
      <w:r>
        <w:rPr>
          <w:rFonts w:hint="eastAsia"/>
          <w:b/>
          <w:bCs/>
          <w:sz w:val="20"/>
          <w:szCs w:val="20"/>
        </w:rPr>
        <w:t>Proposal 2: referenceLocation in SIB19 is used to broadcast the serving cell reference location for earth-moving cell.</w:t>
      </w:r>
    </w:p>
    <w:p>
      <w:pPr>
        <w:rPr>
          <w:b/>
          <w:bCs/>
          <w:sz w:val="20"/>
          <w:szCs w:val="20"/>
        </w:rPr>
      </w:pPr>
      <w:r>
        <w:rPr>
          <w:rFonts w:hint="eastAsia"/>
          <w:b/>
          <w:bCs/>
          <w:sz w:val="20"/>
          <w:szCs w:val="20"/>
        </w:rPr>
        <w:t xml:space="preserve">Proposal 3: For earth-moving cell, epochTime of serving cell ephemeris is reused to indicate time information of serving cell reference location. </w:t>
      </w:r>
    </w:p>
    <w:p>
      <w:pPr>
        <w:rPr>
          <w:b/>
          <w:bCs/>
          <w:sz w:val="20"/>
          <w:szCs w:val="20"/>
        </w:rPr>
      </w:pPr>
      <w:r>
        <w:rPr>
          <w:rFonts w:hint="eastAsia"/>
          <w:b/>
          <w:bCs/>
          <w:sz w:val="20"/>
          <w:szCs w:val="20"/>
        </w:rPr>
        <w:t xml:space="preserve">Proposal 4: Discussion on explicit indication to indicate earth-moving cell is postponed.  </w:t>
      </w:r>
    </w:p>
    <w:p>
      <w:pPr>
        <w:pStyle w:val="3"/>
        <w:ind w:left="0" w:firstLine="0"/>
        <w:rPr>
          <w:sz w:val="20"/>
          <w:szCs w:val="20"/>
          <w:u w:val="single"/>
          <w:lang w:val="en-US"/>
        </w:rPr>
      </w:pPr>
      <w:r>
        <w:rPr>
          <w:rFonts w:hint="eastAsia"/>
          <w:sz w:val="20"/>
          <w:szCs w:val="20"/>
          <w:u w:val="single"/>
          <w:lang w:val="en-US"/>
        </w:rPr>
        <w:t>Time/Location-based measurement initiation</w:t>
      </w:r>
    </w:p>
    <w:p>
      <w:pPr>
        <w:rPr>
          <w:i/>
          <w:iCs/>
          <w:sz w:val="20"/>
          <w:szCs w:val="20"/>
        </w:rPr>
      </w:pPr>
      <w:r>
        <w:rPr>
          <w:rFonts w:hint="eastAsia"/>
          <w:i/>
          <w:iCs/>
          <w:sz w:val="20"/>
          <w:szCs w:val="20"/>
        </w:rPr>
        <w:t>Observation 7: The remaining serving time of serving cell can be derived from coverage of serving cell.</w:t>
      </w:r>
    </w:p>
    <w:p>
      <w:pPr>
        <w:rPr>
          <w:i/>
          <w:iCs/>
          <w:sz w:val="20"/>
          <w:szCs w:val="20"/>
        </w:rPr>
      </w:pPr>
      <w:r>
        <w:rPr>
          <w:rFonts w:hint="eastAsia"/>
          <w:i/>
          <w:iCs/>
          <w:sz w:val="20"/>
          <w:szCs w:val="20"/>
        </w:rPr>
        <w:t xml:space="preserve">Observation 8: Location-based measurement initiation is used to allow UE to initiate neighboring cell measurement before leaves serving coverage so that UE can have sufficient time to successfully reselect to a suitable cell. </w:t>
      </w:r>
    </w:p>
    <w:p>
      <w:pPr>
        <w:rPr>
          <w:i/>
          <w:iCs/>
          <w:sz w:val="20"/>
          <w:szCs w:val="20"/>
        </w:rPr>
      </w:pPr>
      <w:r>
        <w:rPr>
          <w:rFonts w:hint="eastAsia"/>
          <w:i/>
          <w:iCs/>
          <w:sz w:val="20"/>
          <w:szCs w:val="20"/>
        </w:rPr>
        <w:t xml:space="preserve">Observation </w:t>
      </w:r>
      <w:r>
        <w:rPr>
          <w:rFonts w:hint="eastAsia"/>
          <w:i/>
          <w:iCs/>
          <w:sz w:val="20"/>
          <w:szCs w:val="20"/>
          <w:lang w:val="en-US" w:eastAsia="zh-CN"/>
        </w:rPr>
        <w:t>9</w:t>
      </w:r>
      <w:r>
        <w:rPr>
          <w:rFonts w:hint="eastAsia"/>
          <w:i/>
          <w:iCs/>
          <w:sz w:val="20"/>
          <w:szCs w:val="20"/>
        </w:rPr>
        <w:t xml:space="preserve">: </w:t>
      </w:r>
      <w:r>
        <w:rPr>
          <w:rFonts w:hint="eastAsia"/>
          <w:i/>
          <w:iCs/>
          <w:sz w:val="20"/>
          <w:szCs w:val="20"/>
          <w:lang w:val="en-US" w:eastAsia="zh-CN"/>
        </w:rPr>
        <w:t xml:space="preserve">Distance threshold indicating serving cell coverage is more like an extreme condition where UE must perform measurements to avoid loss of coverage which is subset of location-based cell reselection. </w:t>
      </w:r>
      <w:r>
        <w:rPr>
          <w:rFonts w:hint="eastAsia"/>
          <w:i/>
          <w:iCs/>
          <w:sz w:val="20"/>
          <w:szCs w:val="20"/>
        </w:rPr>
        <w:t xml:space="preserve">  </w:t>
      </w:r>
    </w:p>
    <w:p>
      <w:pPr>
        <w:rPr>
          <w:b/>
          <w:bCs/>
          <w:sz w:val="20"/>
          <w:szCs w:val="20"/>
        </w:rPr>
      </w:pPr>
      <w:r>
        <w:rPr>
          <w:rFonts w:hint="eastAsia"/>
          <w:b/>
          <w:bCs/>
          <w:sz w:val="20"/>
          <w:szCs w:val="20"/>
        </w:rPr>
        <w:t>Proposal 5: No need to indicate t-service of serving cell for earth-moving cell.</w:t>
      </w:r>
    </w:p>
    <w:p>
      <w:pPr>
        <w:rPr>
          <w:b/>
          <w:bCs/>
          <w:sz w:val="20"/>
          <w:szCs w:val="20"/>
        </w:rPr>
      </w:pPr>
      <w:r>
        <w:rPr>
          <w:rFonts w:hint="eastAsia"/>
          <w:b/>
          <w:bCs/>
          <w:sz w:val="20"/>
          <w:szCs w:val="20"/>
        </w:rPr>
        <w:t>Proposal 6: location-based measurement initiation is supported in earth-moving cell</w:t>
      </w:r>
    </w:p>
    <w:p>
      <w:pPr>
        <w:rPr>
          <w:b/>
          <w:bCs/>
          <w:sz w:val="20"/>
          <w:szCs w:val="20"/>
        </w:rPr>
      </w:pPr>
      <w:r>
        <w:rPr>
          <w:rFonts w:hint="eastAsia"/>
          <w:b/>
          <w:bCs/>
          <w:sz w:val="20"/>
          <w:szCs w:val="20"/>
        </w:rPr>
        <w:t>Proposal 7: distanceThresh defined for location based measurement initiation for quasi-fixed system in R17 is reused in earth-moving system.</w:t>
      </w:r>
    </w:p>
    <w:p>
      <w:pPr>
        <w:rPr>
          <w:b/>
          <w:bCs/>
          <w:sz w:val="20"/>
          <w:szCs w:val="20"/>
        </w:rPr>
      </w:pPr>
      <w:r>
        <w:rPr>
          <w:rFonts w:hint="eastAsia"/>
          <w:b/>
          <w:bCs/>
          <w:sz w:val="20"/>
          <w:szCs w:val="20"/>
        </w:rPr>
        <w:t xml:space="preserve">Proposal 8: For earth moving system, </w:t>
      </w:r>
      <w:r>
        <w:rPr>
          <w:rFonts w:hint="eastAsia"/>
          <w:b/>
          <w:bCs/>
          <w:sz w:val="20"/>
          <w:szCs w:val="20"/>
          <w:lang w:val="en-US" w:eastAsia="zh-CN"/>
        </w:rPr>
        <w:t xml:space="preserve">RAN2 further discuss if </w:t>
      </w:r>
      <w:r>
        <w:rPr>
          <w:rFonts w:hint="eastAsia"/>
          <w:b/>
          <w:bCs/>
          <w:sz w:val="20"/>
          <w:szCs w:val="20"/>
        </w:rPr>
        <w:t xml:space="preserve">a new IE to indicate the distance threshold used for serving cell coverage is </w:t>
      </w:r>
      <w:r>
        <w:rPr>
          <w:rFonts w:hint="eastAsia"/>
          <w:b/>
          <w:bCs/>
          <w:sz w:val="20"/>
          <w:szCs w:val="20"/>
          <w:lang w:val="en-US" w:eastAsia="zh-CN"/>
        </w:rPr>
        <w:t>needed or not.</w:t>
      </w:r>
    </w:p>
    <w:p>
      <w:pPr>
        <w:pStyle w:val="3"/>
        <w:ind w:left="0" w:firstLine="0"/>
        <w:rPr>
          <w:sz w:val="20"/>
          <w:szCs w:val="20"/>
          <w:u w:val="single"/>
          <w:lang w:val="en-US"/>
        </w:rPr>
      </w:pPr>
      <w:r>
        <w:rPr>
          <w:rFonts w:hint="eastAsia"/>
          <w:sz w:val="20"/>
          <w:szCs w:val="20"/>
          <w:u w:val="single"/>
          <w:lang w:val="en-US"/>
        </w:rPr>
        <w:t xml:space="preserve">Location/Time based cell re-selection </w:t>
      </w:r>
    </w:p>
    <w:p>
      <w:pPr>
        <w:rPr>
          <w:i/>
          <w:iCs/>
          <w:sz w:val="20"/>
          <w:szCs w:val="20"/>
        </w:rPr>
      </w:pPr>
      <w:r>
        <w:rPr>
          <w:rFonts w:hint="eastAsia"/>
          <w:i/>
          <w:iCs/>
          <w:sz w:val="20"/>
          <w:szCs w:val="20"/>
        </w:rPr>
        <w:t>Observation 10: Location-based cell reselection condition can help narrow down neighboring cells to be considered for reselection to allow more robust cell reselection, e.g. UE only consider neighboring cell closer to its location for reselection.</w:t>
      </w:r>
    </w:p>
    <w:p>
      <w:pPr>
        <w:rPr>
          <w:i/>
          <w:iCs/>
          <w:sz w:val="20"/>
          <w:szCs w:val="20"/>
        </w:rPr>
      </w:pPr>
      <w:r>
        <w:rPr>
          <w:rFonts w:hint="eastAsia"/>
          <w:i/>
          <w:iCs/>
          <w:kern w:val="0"/>
          <w:sz w:val="20"/>
          <w:szCs w:val="20"/>
        </w:rPr>
        <w:t>Observation 11: When cell qualities are similar, to prioritize cell with longer valid time is helpful to reduce reselection frequency, therefore saves power consumption.</w:t>
      </w:r>
    </w:p>
    <w:p>
      <w:pPr>
        <w:rPr>
          <w:b/>
          <w:bCs/>
          <w:sz w:val="20"/>
          <w:szCs w:val="20"/>
        </w:rPr>
      </w:pPr>
      <w:r>
        <w:rPr>
          <w:rFonts w:hint="eastAsia"/>
          <w:b/>
          <w:bCs/>
          <w:sz w:val="20"/>
          <w:szCs w:val="20"/>
        </w:rPr>
        <w:t>Proposal 9: Location based cell reselection should be supported by introducing a distance threshold.</w:t>
      </w:r>
    </w:p>
    <w:p>
      <w:pPr>
        <w:rPr>
          <w:b/>
          <w:bCs/>
          <w:kern w:val="0"/>
          <w:sz w:val="20"/>
          <w:szCs w:val="20"/>
        </w:rPr>
      </w:pPr>
      <w:r>
        <w:rPr>
          <w:b/>
          <w:bCs/>
          <w:kern w:val="0"/>
          <w:sz w:val="20"/>
          <w:szCs w:val="20"/>
        </w:rPr>
        <w:t xml:space="preserve">Proposal </w:t>
      </w:r>
      <w:r>
        <w:rPr>
          <w:rFonts w:hint="eastAsia"/>
          <w:b/>
          <w:bCs/>
          <w:kern w:val="0"/>
          <w:sz w:val="20"/>
          <w:szCs w:val="20"/>
        </w:rPr>
        <w:t>9</w:t>
      </w:r>
      <w:r>
        <w:rPr>
          <w:b/>
          <w:bCs/>
          <w:kern w:val="0"/>
          <w:sz w:val="20"/>
          <w:szCs w:val="20"/>
        </w:rPr>
        <w:t xml:space="preserve">a: </w:t>
      </w:r>
      <w:r>
        <w:rPr>
          <w:rFonts w:hint="eastAsia"/>
          <w:b/>
          <w:bCs/>
          <w:kern w:val="0"/>
          <w:sz w:val="20"/>
          <w:szCs w:val="20"/>
        </w:rPr>
        <w:t>For cell reselection, c</w:t>
      </w:r>
      <w:r>
        <w:rPr>
          <w:b/>
          <w:bCs/>
          <w:kern w:val="0"/>
          <w:sz w:val="20"/>
          <w:szCs w:val="20"/>
        </w:rPr>
        <w:t xml:space="preserve">ell ranked on R-criterion </w:t>
      </w:r>
      <w:r>
        <w:rPr>
          <w:rFonts w:hint="eastAsia"/>
          <w:b/>
          <w:bCs/>
          <w:kern w:val="0"/>
          <w:sz w:val="20"/>
          <w:szCs w:val="20"/>
        </w:rPr>
        <w:t xml:space="preserve">is applied </w:t>
      </w:r>
      <w:r>
        <w:rPr>
          <w:b/>
          <w:bCs/>
          <w:kern w:val="0"/>
          <w:sz w:val="20"/>
          <w:szCs w:val="20"/>
        </w:rPr>
        <w:t xml:space="preserve">first and then the distance threshold </w:t>
      </w:r>
      <w:r>
        <w:rPr>
          <w:rFonts w:hint="eastAsia"/>
          <w:b/>
          <w:bCs/>
          <w:kern w:val="0"/>
          <w:sz w:val="20"/>
          <w:szCs w:val="20"/>
        </w:rPr>
        <w:t xml:space="preserve">is </w:t>
      </w:r>
      <w:r>
        <w:rPr>
          <w:b/>
          <w:bCs/>
          <w:kern w:val="0"/>
          <w:sz w:val="20"/>
          <w:szCs w:val="20"/>
        </w:rPr>
        <w:t>applie</w:t>
      </w:r>
      <w:r>
        <w:rPr>
          <w:rFonts w:hint="eastAsia"/>
          <w:b/>
          <w:bCs/>
          <w:kern w:val="0"/>
          <w:sz w:val="20"/>
          <w:szCs w:val="20"/>
        </w:rPr>
        <w:t>d</w:t>
      </w:r>
      <w:r>
        <w:rPr>
          <w:b/>
          <w:bCs/>
          <w:kern w:val="0"/>
          <w:sz w:val="20"/>
          <w:szCs w:val="20"/>
        </w:rPr>
        <w:t xml:space="preserve"> to down scope the candidate cells for reselection with the following steps in detail:</w:t>
      </w:r>
    </w:p>
    <w:p>
      <w:pPr>
        <w:rPr>
          <w:b/>
          <w:bCs/>
          <w:kern w:val="0"/>
          <w:sz w:val="20"/>
          <w:szCs w:val="20"/>
        </w:rPr>
      </w:pPr>
      <w:r>
        <w:rPr>
          <w:b/>
          <w:bCs/>
          <w:kern w:val="0"/>
          <w:sz w:val="20"/>
          <w:szCs w:val="20"/>
        </w:rPr>
        <w:t>-  Step 1: UE perform cell ranking based on the R-criterion.</w:t>
      </w:r>
    </w:p>
    <w:p>
      <w:pPr>
        <w:rPr>
          <w:b/>
          <w:bCs/>
          <w:kern w:val="0"/>
          <w:sz w:val="20"/>
          <w:szCs w:val="20"/>
        </w:rPr>
      </w:pPr>
      <w:r>
        <w:rPr>
          <w:b/>
          <w:bCs/>
          <w:kern w:val="0"/>
          <w:sz w:val="20"/>
          <w:szCs w:val="20"/>
        </w:rPr>
        <w:t>-  Step 2: Among the highest ranked N cells.</w:t>
      </w:r>
    </w:p>
    <w:p>
      <w:pPr>
        <w:ind w:left="210" w:leftChars="100"/>
        <w:rPr>
          <w:b/>
          <w:bCs/>
          <w:kern w:val="0"/>
          <w:sz w:val="20"/>
          <w:szCs w:val="20"/>
        </w:rPr>
      </w:pPr>
      <w:r>
        <w:rPr>
          <w:b/>
          <w:bCs/>
          <w:kern w:val="0"/>
          <w:sz w:val="20"/>
          <w:szCs w:val="20"/>
        </w:rPr>
        <w:t>- For cells provided with reference location: only those whose distance to UE shorter than the distance threshold will be considered by UE as candidate cells.</w:t>
      </w:r>
    </w:p>
    <w:p>
      <w:pPr>
        <w:ind w:left="210" w:leftChars="100"/>
        <w:rPr>
          <w:b/>
          <w:bCs/>
          <w:kern w:val="0"/>
          <w:sz w:val="20"/>
          <w:szCs w:val="20"/>
        </w:rPr>
      </w:pPr>
      <w:r>
        <w:rPr>
          <w:b/>
          <w:bCs/>
          <w:kern w:val="0"/>
          <w:sz w:val="20"/>
          <w:szCs w:val="20"/>
        </w:rPr>
        <w:t>- Cells not provided with reference location will not be considered as candidate cell for reselection</w:t>
      </w:r>
    </w:p>
    <w:p>
      <w:pPr>
        <w:rPr>
          <w:b/>
          <w:bCs/>
          <w:kern w:val="0"/>
          <w:sz w:val="20"/>
          <w:szCs w:val="20"/>
        </w:rPr>
      </w:pPr>
      <w:r>
        <w:rPr>
          <w:b/>
          <w:bCs/>
          <w:kern w:val="0"/>
          <w:sz w:val="20"/>
          <w:szCs w:val="20"/>
        </w:rPr>
        <w:t>- Step 3: Among all the candidate cells decided by on the distance threshold in step 2, UE reselect to the highest ranked cell based on R-criterion.</w:t>
      </w:r>
    </w:p>
    <w:p>
      <w:pPr>
        <w:rPr>
          <w:b/>
          <w:bCs/>
          <w:kern w:val="0"/>
          <w:sz w:val="20"/>
          <w:szCs w:val="20"/>
        </w:rPr>
      </w:pPr>
      <w:r>
        <w:rPr>
          <w:b/>
          <w:bCs/>
          <w:kern w:val="0"/>
          <w:sz w:val="20"/>
          <w:szCs w:val="20"/>
        </w:rPr>
        <w:t xml:space="preserve">Proposal </w:t>
      </w:r>
      <w:r>
        <w:rPr>
          <w:rFonts w:hint="eastAsia"/>
          <w:b/>
          <w:bCs/>
          <w:kern w:val="0"/>
          <w:sz w:val="20"/>
          <w:szCs w:val="20"/>
        </w:rPr>
        <w:t>9</w:t>
      </w:r>
      <w:r>
        <w:rPr>
          <w:b/>
          <w:bCs/>
          <w:kern w:val="0"/>
          <w:sz w:val="20"/>
          <w:szCs w:val="20"/>
        </w:rPr>
        <w:t>b: Down select from the following options on how to determine the highest ranked N cells in Step 2:</w:t>
      </w:r>
    </w:p>
    <w:p>
      <w:pPr>
        <w:pStyle w:val="68"/>
        <w:numPr>
          <w:ilvl w:val="0"/>
          <w:numId w:val="13"/>
        </w:numPr>
        <w:ind w:firstLineChars="0"/>
        <w:rPr>
          <w:b/>
          <w:bCs/>
          <w:kern w:val="0"/>
          <w:sz w:val="20"/>
          <w:szCs w:val="20"/>
        </w:rPr>
      </w:pPr>
      <w:r>
        <w:rPr>
          <w:b/>
          <w:bCs/>
          <w:kern w:val="0"/>
          <w:sz w:val="20"/>
          <w:szCs w:val="20"/>
        </w:rPr>
        <w:t>Option 1: The N is not a fixed value and the highest ranked N cells are cells whose R value is within rangeToBestCell of the R value of the highest ranked cell.</w:t>
      </w:r>
    </w:p>
    <w:p>
      <w:pPr>
        <w:pStyle w:val="68"/>
        <w:numPr>
          <w:ilvl w:val="0"/>
          <w:numId w:val="13"/>
        </w:numPr>
        <w:ind w:firstLineChars="0"/>
        <w:rPr>
          <w:b/>
          <w:bCs/>
          <w:kern w:val="0"/>
          <w:sz w:val="20"/>
          <w:szCs w:val="20"/>
        </w:rPr>
      </w:pPr>
      <w:r>
        <w:rPr>
          <w:b/>
          <w:bCs/>
          <w:kern w:val="0"/>
          <w:sz w:val="20"/>
          <w:szCs w:val="20"/>
        </w:rPr>
        <w:t>Option 2: N is a fixed value in specification or configured by NW.</w:t>
      </w:r>
    </w:p>
    <w:p>
      <w:pPr>
        <w:rPr>
          <w:b/>
          <w:bCs/>
          <w:kern w:val="0"/>
          <w:sz w:val="20"/>
          <w:szCs w:val="20"/>
        </w:rPr>
      </w:pPr>
      <w:r>
        <w:rPr>
          <w:rFonts w:hint="eastAsia"/>
          <w:b/>
          <w:bCs/>
          <w:kern w:val="0"/>
          <w:sz w:val="20"/>
          <w:szCs w:val="20"/>
        </w:rPr>
        <w:t>Proposal 10: Among neighbor cells with similar RSRP/RSRQ, those with longer valid time should be prioritized during cell reselection.</w:t>
      </w:r>
    </w:p>
    <w:p>
      <w:pPr>
        <w:rPr>
          <w:b/>
          <w:bCs/>
          <w:kern w:val="0"/>
          <w:sz w:val="20"/>
          <w:szCs w:val="20"/>
        </w:rPr>
      </w:pPr>
      <w:r>
        <w:rPr>
          <w:b/>
          <w:bCs/>
          <w:kern w:val="0"/>
          <w:sz w:val="20"/>
          <w:szCs w:val="20"/>
        </w:rPr>
        <w:t xml:space="preserve">Proposal </w:t>
      </w:r>
      <w:r>
        <w:rPr>
          <w:rFonts w:hint="eastAsia"/>
          <w:b/>
          <w:bCs/>
          <w:kern w:val="0"/>
          <w:sz w:val="20"/>
          <w:szCs w:val="20"/>
        </w:rPr>
        <w:t>10a</w:t>
      </w:r>
      <w:r>
        <w:rPr>
          <w:b/>
          <w:bCs/>
          <w:kern w:val="0"/>
          <w:sz w:val="20"/>
          <w:szCs w:val="20"/>
        </w:rPr>
        <w:t>: Down select from the following solutions on how to prioritize neighbor cells with longer valid time during cell reselection:</w:t>
      </w:r>
    </w:p>
    <w:p>
      <w:pPr>
        <w:pStyle w:val="68"/>
        <w:numPr>
          <w:ilvl w:val="0"/>
          <w:numId w:val="16"/>
        </w:numPr>
        <w:ind w:firstLineChars="0"/>
        <w:rPr>
          <w:b/>
          <w:bCs/>
          <w:kern w:val="0"/>
          <w:sz w:val="20"/>
          <w:szCs w:val="20"/>
        </w:rPr>
      </w:pPr>
      <w:r>
        <w:rPr>
          <w:b/>
          <w:bCs/>
          <w:kern w:val="0"/>
          <w:sz w:val="20"/>
          <w:szCs w:val="20"/>
        </w:rPr>
        <w:t>Solution 1: Broadcast a threshold of the valid time along with QoffsetTime as adjustment to cell-ranking criterion Rs for serving cell and Rn for neighboring cells so that cells with serving time longer than the threshold will get a bonus by adding the QoffsetTime in the R value calculation.</w:t>
      </w:r>
    </w:p>
    <w:p>
      <w:pPr>
        <w:pStyle w:val="68"/>
        <w:numPr>
          <w:ilvl w:val="0"/>
          <w:numId w:val="16"/>
        </w:numPr>
        <w:ind w:firstLineChars="0"/>
        <w:rPr>
          <w:b/>
          <w:bCs/>
          <w:kern w:val="0"/>
          <w:sz w:val="20"/>
          <w:szCs w:val="20"/>
        </w:rPr>
      </w:pPr>
      <w:r>
        <w:rPr>
          <w:b/>
          <w:bCs/>
          <w:kern w:val="0"/>
          <w:sz w:val="20"/>
          <w:szCs w:val="20"/>
        </w:rPr>
        <w:t>Solution 2: Broadcast a threshold of the valid time along with CellReselectionPriorityOffset as adjustment to the cell reselection priority so that the cells with serving time longer than the threshold will be prioritized by adding the CellReselectionPriorityOffset to the cell reselection priority configured.</w:t>
      </w:r>
    </w:p>
    <w:p>
      <w:pPr>
        <w:pStyle w:val="68"/>
        <w:numPr>
          <w:ilvl w:val="0"/>
          <w:numId w:val="16"/>
        </w:numPr>
        <w:ind w:firstLineChars="0"/>
        <w:rPr>
          <w:b/>
          <w:bCs/>
          <w:kern w:val="0"/>
          <w:sz w:val="20"/>
          <w:szCs w:val="20"/>
        </w:rPr>
      </w:pPr>
      <w:r>
        <w:rPr>
          <w:b/>
          <w:bCs/>
          <w:kern w:val="0"/>
          <w:sz w:val="20"/>
          <w:szCs w:val="20"/>
        </w:rPr>
        <w:t>Solution 3: A rangeToBestCellNTN is broadcast in system information. UE rank the neighbor cells based on the R-criterion while the cells whose R value is within range to best cell of the R value of the highest ranked cell will be considered as candidate cells. Among all these candidate cells, UE will reselect to the cell with longest serving time.</w:t>
      </w:r>
    </w:p>
    <w:p>
      <w:pPr>
        <w:rPr>
          <w:bCs/>
          <w:kern w:val="0"/>
          <w:sz w:val="20"/>
          <w:szCs w:val="20"/>
        </w:rPr>
      </w:pPr>
    </w:p>
    <w:p>
      <w:pPr>
        <w:rPr>
          <w:rFonts w:ascii="Arial" w:hAnsi="Arial" w:cs="Arial"/>
          <w:bCs/>
          <w:kern w:val="0"/>
          <w:sz w:val="20"/>
          <w:szCs w:val="20"/>
        </w:rPr>
      </w:pPr>
    </w:p>
    <w:p>
      <w:pPr>
        <w:pStyle w:val="68"/>
        <w:widowControl/>
        <w:ind w:firstLine="0" w:firstLineChars="0"/>
        <w:jc w:val="left"/>
        <w:rPr>
          <w:rFonts w:ascii="Arial" w:hAnsi="Arial" w:cs="Arial"/>
          <w:b/>
          <w:sz w:val="20"/>
          <w:szCs w:val="20"/>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32"/>
          <w:szCs w:val="32"/>
        </w:rPr>
        <w:sectPr>
          <w:headerReference r:id="rId3" w:type="default"/>
          <w:footerReference r:id="rId4" w:type="default"/>
          <w:footerReference r:id="rId5" w:type="even"/>
          <w:pgSz w:w="11906" w:h="16838"/>
          <w:pgMar w:top="850" w:right="1440" w:bottom="1247" w:left="1417" w:header="851" w:footer="992" w:gutter="0"/>
          <w:cols w:space="720" w:num="1"/>
          <w:docGrid w:type="lines" w:linePitch="312" w:charSpace="0"/>
        </w:sect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32"/>
          <w:szCs w:val="32"/>
        </w:rPr>
      </w:pPr>
      <w:r>
        <w:rPr>
          <w:rFonts w:ascii="Arial" w:hAnsi="Arial" w:cs="Arial"/>
          <w:kern w:val="0"/>
          <w:sz w:val="32"/>
          <w:szCs w:val="32"/>
        </w:rPr>
        <w:t>References</w:t>
      </w:r>
    </w:p>
    <w:p>
      <w:pPr>
        <w:numPr>
          <w:ilvl w:val="0"/>
          <w:numId w:val="17"/>
        </w:numPr>
        <w:spacing w:before="156"/>
        <w:rPr>
          <w:rFonts w:hint="eastAsia"/>
          <w:color w:val="000000"/>
          <w:sz w:val="22"/>
          <w:szCs w:val="22"/>
          <w:lang w:val="en-US" w:eastAsia="zh-CN"/>
        </w:rPr>
      </w:pPr>
      <w:r>
        <w:rPr>
          <w:rFonts w:hint="eastAsia"/>
          <w:color w:val="000000"/>
          <w:sz w:val="22"/>
          <w:szCs w:val="22"/>
          <w:lang w:val="en-US" w:eastAsia="zh-CN"/>
        </w:rPr>
        <w:t>R2-2213001</w:t>
      </w:r>
      <w:r>
        <w:rPr>
          <w:rFonts w:hint="eastAsia"/>
          <w:color w:val="000000"/>
          <w:sz w:val="22"/>
          <w:szCs w:val="22"/>
          <w:lang w:val="en-US" w:eastAsia="zh-CN"/>
        </w:rPr>
        <w:tab/>
      </w:r>
      <w:r>
        <w:rPr>
          <w:rFonts w:hint="eastAsia"/>
          <w:color w:val="000000"/>
          <w:sz w:val="22"/>
          <w:szCs w:val="22"/>
          <w:lang w:val="en-US" w:eastAsia="zh-CN"/>
        </w:rPr>
        <w:t>Report from Break-Out Session on NTN, IoT NTN, RedCap and CE</w:t>
      </w:r>
      <w:r>
        <w:rPr>
          <w:rFonts w:hint="eastAsia"/>
          <w:color w:val="000000"/>
          <w:sz w:val="22"/>
          <w:szCs w:val="22"/>
          <w:lang w:val="en-US" w:eastAsia="zh-CN"/>
        </w:rPr>
        <w:tab/>
      </w:r>
      <w:r>
        <w:rPr>
          <w:rFonts w:hint="eastAsia"/>
          <w:color w:val="000000"/>
          <w:sz w:val="22"/>
          <w:szCs w:val="22"/>
          <w:lang w:val="en-US" w:eastAsia="zh-CN"/>
        </w:rPr>
        <w:t>Vice Chairman (ZTE)</w:t>
      </w:r>
      <w:r>
        <w:rPr>
          <w:rFonts w:hint="eastAsia"/>
          <w:color w:val="000000"/>
          <w:sz w:val="22"/>
          <w:szCs w:val="22"/>
          <w:lang w:val="en-US" w:eastAsia="zh-CN"/>
        </w:rPr>
        <w:tab/>
      </w:r>
      <w:r>
        <w:rPr>
          <w:rFonts w:hint="eastAsia"/>
          <w:color w:val="000000"/>
          <w:sz w:val="22"/>
          <w:szCs w:val="22"/>
          <w:lang w:val="en-US" w:eastAsia="zh-CN"/>
        </w:rPr>
        <w:t>Report</w:t>
      </w:r>
    </w:p>
    <w:p>
      <w:pPr>
        <w:rPr>
          <w:rFonts w:ascii="Arial" w:hAnsi="Arial" w:cs="Arial"/>
          <w:bCs/>
          <w:kern w:val="0"/>
          <w:sz w:val="20"/>
          <w:szCs w:val="20"/>
        </w:rPr>
      </w:pPr>
    </w:p>
    <w:sectPr>
      <w:pgSz w:w="11906" w:h="16838"/>
      <w:pgMar w:top="850" w:right="1440" w:bottom="124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9D3FE3"/>
    <w:multiLevelType w:val="singleLevel"/>
    <w:tmpl w:val="9D9D3FE3"/>
    <w:lvl w:ilvl="0" w:tentative="0">
      <w:start w:val="1"/>
      <w:numFmt w:val="bullet"/>
      <w:lvlText w:val=""/>
      <w:lvlJc w:val="left"/>
      <w:pPr>
        <w:ind w:left="420" w:hanging="420"/>
      </w:pPr>
      <w:rPr>
        <w:rFonts w:hint="default" w:ascii="Wingdings" w:hAnsi="Wingdings"/>
      </w:rPr>
    </w:lvl>
  </w:abstractNum>
  <w:abstractNum w:abstractNumId="1">
    <w:nsid w:val="ABFFA2EF"/>
    <w:multiLevelType w:val="multilevel"/>
    <w:tmpl w:val="ABFFA2EF"/>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
    <w:nsid w:val="BED44E52"/>
    <w:multiLevelType w:val="singleLevel"/>
    <w:tmpl w:val="BED44E52"/>
    <w:lvl w:ilvl="0" w:tentative="0">
      <w:start w:val="1"/>
      <w:numFmt w:val="decimal"/>
      <w:lvlText w:val="%1."/>
      <w:lvlJc w:val="left"/>
      <w:pPr>
        <w:tabs>
          <w:tab w:val="left" w:pos="312"/>
        </w:tabs>
      </w:pPr>
    </w:lvl>
  </w:abstractNum>
  <w:abstractNum w:abstractNumId="3">
    <w:nsid w:val="F4A0E5FF"/>
    <w:multiLevelType w:val="singleLevel"/>
    <w:tmpl w:val="F4A0E5FF"/>
    <w:lvl w:ilvl="0" w:tentative="0">
      <w:start w:val="1"/>
      <w:numFmt w:val="decimal"/>
      <w:suff w:val="space"/>
      <w:lvlText w:val="[%1]"/>
      <w:lvlJc w:val="left"/>
    </w:lvl>
  </w:abstractNum>
  <w:abstractNum w:abstractNumId="4">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5">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0CCFAABD"/>
    <w:multiLevelType w:val="multilevel"/>
    <w:tmpl w:val="0CCFAAB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1D0F0444"/>
    <w:multiLevelType w:val="multilevel"/>
    <w:tmpl w:val="1D0F044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8C80CA5"/>
    <w:multiLevelType w:val="multilevel"/>
    <w:tmpl w:val="38C80C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3A8F0782"/>
    <w:multiLevelType w:val="singleLevel"/>
    <w:tmpl w:val="3A8F0782"/>
    <w:lvl w:ilvl="0" w:tentative="0">
      <w:start w:val="1"/>
      <w:numFmt w:val="bullet"/>
      <w:lvlText w:val=""/>
      <w:lvlJc w:val="left"/>
      <w:pPr>
        <w:ind w:left="420" w:hanging="420"/>
      </w:pPr>
      <w:rPr>
        <w:rFonts w:hint="default" w:ascii="Wingdings" w:hAnsi="Wingdings"/>
      </w:rPr>
    </w:lvl>
  </w:abstractNum>
  <w:abstractNum w:abstractNumId="10">
    <w:nsid w:val="4C157F7F"/>
    <w:multiLevelType w:val="multilevel"/>
    <w:tmpl w:val="4C157F7F"/>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6BBE14BE"/>
    <w:multiLevelType w:val="singleLevel"/>
    <w:tmpl w:val="6BBE14BE"/>
    <w:lvl w:ilvl="0" w:tentative="0">
      <w:start w:val="1"/>
      <w:numFmt w:val="decimal"/>
      <w:lvlText w:val="%1."/>
      <w:lvlJc w:val="left"/>
      <w:pPr>
        <w:tabs>
          <w:tab w:val="left" w:pos="312"/>
        </w:tabs>
      </w:pPr>
    </w:lvl>
  </w:abstractNum>
  <w:abstractNum w:abstractNumId="13">
    <w:nsid w:val="6C682523"/>
    <w:multiLevelType w:val="multilevel"/>
    <w:tmpl w:val="6C68252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72144758"/>
    <w:multiLevelType w:val="multilevel"/>
    <w:tmpl w:val="7214475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BBB08D1"/>
    <w:multiLevelType w:val="multilevel"/>
    <w:tmpl w:val="7BBB08D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7D894096"/>
    <w:multiLevelType w:val="multilevel"/>
    <w:tmpl w:val="7D89409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11"/>
  </w:num>
  <w:num w:numId="3">
    <w:abstractNumId w:val="5"/>
  </w:num>
  <w:num w:numId="4">
    <w:abstractNumId w:val="2"/>
  </w:num>
  <w:num w:numId="5">
    <w:abstractNumId w:val="12"/>
  </w:num>
  <w:num w:numId="6">
    <w:abstractNumId w:val="1"/>
  </w:num>
  <w:num w:numId="7">
    <w:abstractNumId w:val="9"/>
  </w:num>
  <w:num w:numId="8">
    <w:abstractNumId w:val="7"/>
  </w:num>
  <w:num w:numId="9">
    <w:abstractNumId w:val="15"/>
  </w:num>
  <w:num w:numId="10">
    <w:abstractNumId w:val="0"/>
  </w:num>
  <w:num w:numId="11">
    <w:abstractNumId w:val="8"/>
  </w:num>
  <w:num w:numId="12">
    <w:abstractNumId w:val="10"/>
  </w:num>
  <w:num w:numId="13">
    <w:abstractNumId w:val="16"/>
  </w:num>
  <w:num w:numId="14">
    <w:abstractNumId w:val="6"/>
  </w:num>
  <w:num w:numId="15">
    <w:abstractNumId w:val="14"/>
  </w:num>
  <w:num w:numId="16">
    <w:abstractNumId w:val="1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1D6A"/>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2B43"/>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81F"/>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6785"/>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40CF"/>
    <w:rsid w:val="000D6228"/>
    <w:rsid w:val="000D6D39"/>
    <w:rsid w:val="000E09FD"/>
    <w:rsid w:val="000E0C43"/>
    <w:rsid w:val="000E1125"/>
    <w:rsid w:val="000E1993"/>
    <w:rsid w:val="000E3B8A"/>
    <w:rsid w:val="000E5499"/>
    <w:rsid w:val="000E58FE"/>
    <w:rsid w:val="000E6390"/>
    <w:rsid w:val="000E7A4B"/>
    <w:rsid w:val="000F0022"/>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4F4"/>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1DA1"/>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319"/>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4F1"/>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5EBF"/>
    <w:rsid w:val="00286D9E"/>
    <w:rsid w:val="0029036D"/>
    <w:rsid w:val="00290E18"/>
    <w:rsid w:val="00291D54"/>
    <w:rsid w:val="00293A6E"/>
    <w:rsid w:val="00295507"/>
    <w:rsid w:val="00295842"/>
    <w:rsid w:val="00296302"/>
    <w:rsid w:val="00297A88"/>
    <w:rsid w:val="00297E40"/>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6DDC"/>
    <w:rsid w:val="002B73AE"/>
    <w:rsid w:val="002C0864"/>
    <w:rsid w:val="002C08C3"/>
    <w:rsid w:val="002C0F12"/>
    <w:rsid w:val="002C3FF4"/>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264"/>
    <w:rsid w:val="00310544"/>
    <w:rsid w:val="003110B2"/>
    <w:rsid w:val="00311F3D"/>
    <w:rsid w:val="00312C1A"/>
    <w:rsid w:val="00312DD1"/>
    <w:rsid w:val="00313308"/>
    <w:rsid w:val="0031414B"/>
    <w:rsid w:val="00314283"/>
    <w:rsid w:val="003144CA"/>
    <w:rsid w:val="00315418"/>
    <w:rsid w:val="00316470"/>
    <w:rsid w:val="00316E20"/>
    <w:rsid w:val="003171FD"/>
    <w:rsid w:val="00321077"/>
    <w:rsid w:val="00321692"/>
    <w:rsid w:val="00322390"/>
    <w:rsid w:val="003228D4"/>
    <w:rsid w:val="00322E28"/>
    <w:rsid w:val="00322EDB"/>
    <w:rsid w:val="003248F8"/>
    <w:rsid w:val="0032533C"/>
    <w:rsid w:val="003268BB"/>
    <w:rsid w:val="003275E3"/>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42C7"/>
    <w:rsid w:val="003D5DFB"/>
    <w:rsid w:val="003D5F27"/>
    <w:rsid w:val="003D62CC"/>
    <w:rsid w:val="003D6A5E"/>
    <w:rsid w:val="003D7035"/>
    <w:rsid w:val="003D770D"/>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8ED"/>
    <w:rsid w:val="004109CF"/>
    <w:rsid w:val="00411350"/>
    <w:rsid w:val="004123C0"/>
    <w:rsid w:val="00413229"/>
    <w:rsid w:val="00413D6F"/>
    <w:rsid w:val="00414C20"/>
    <w:rsid w:val="00415023"/>
    <w:rsid w:val="00416B5E"/>
    <w:rsid w:val="004175F0"/>
    <w:rsid w:val="00420F17"/>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3FC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5F7"/>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107E"/>
    <w:rsid w:val="0049176F"/>
    <w:rsid w:val="004918AD"/>
    <w:rsid w:val="00492EA5"/>
    <w:rsid w:val="00493247"/>
    <w:rsid w:val="00494AAD"/>
    <w:rsid w:val="00494FC0"/>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3A7"/>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09BB"/>
    <w:rsid w:val="005339E6"/>
    <w:rsid w:val="00534869"/>
    <w:rsid w:val="00534F6A"/>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03A"/>
    <w:rsid w:val="00546957"/>
    <w:rsid w:val="00547409"/>
    <w:rsid w:val="0054755B"/>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38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2C98"/>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1FB"/>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4D7D"/>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7B1"/>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308A"/>
    <w:rsid w:val="006D4067"/>
    <w:rsid w:val="006D436D"/>
    <w:rsid w:val="006D4742"/>
    <w:rsid w:val="006D5430"/>
    <w:rsid w:val="006D614B"/>
    <w:rsid w:val="006D63EF"/>
    <w:rsid w:val="006D7C19"/>
    <w:rsid w:val="006D7CA8"/>
    <w:rsid w:val="006D7DC0"/>
    <w:rsid w:val="006E0220"/>
    <w:rsid w:val="006E0863"/>
    <w:rsid w:val="006E1867"/>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5EC6"/>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82C"/>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063"/>
    <w:rsid w:val="0074088F"/>
    <w:rsid w:val="00741230"/>
    <w:rsid w:val="00742659"/>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57A"/>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49AF"/>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C74D0"/>
    <w:rsid w:val="007D1324"/>
    <w:rsid w:val="007D1769"/>
    <w:rsid w:val="007D2587"/>
    <w:rsid w:val="007D36F2"/>
    <w:rsid w:val="007D405E"/>
    <w:rsid w:val="007D4D85"/>
    <w:rsid w:val="007D5695"/>
    <w:rsid w:val="007D59EE"/>
    <w:rsid w:val="007D5A25"/>
    <w:rsid w:val="007E014C"/>
    <w:rsid w:val="007E0813"/>
    <w:rsid w:val="007E0BC6"/>
    <w:rsid w:val="007E0F24"/>
    <w:rsid w:val="007E14CD"/>
    <w:rsid w:val="007E17B1"/>
    <w:rsid w:val="007E27C0"/>
    <w:rsid w:val="007E2BFA"/>
    <w:rsid w:val="007E2EFD"/>
    <w:rsid w:val="007E417F"/>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5891"/>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BB0"/>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680"/>
    <w:rsid w:val="00842AA3"/>
    <w:rsid w:val="00843379"/>
    <w:rsid w:val="008436F0"/>
    <w:rsid w:val="00843DAA"/>
    <w:rsid w:val="00843F40"/>
    <w:rsid w:val="00845DB8"/>
    <w:rsid w:val="00845E4F"/>
    <w:rsid w:val="00846BE0"/>
    <w:rsid w:val="008470CC"/>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8A1"/>
    <w:rsid w:val="008B0FDB"/>
    <w:rsid w:val="008B2AF7"/>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B2"/>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350F"/>
    <w:rsid w:val="008F4502"/>
    <w:rsid w:val="008F45D4"/>
    <w:rsid w:val="008F662A"/>
    <w:rsid w:val="00900370"/>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53C"/>
    <w:rsid w:val="0096081E"/>
    <w:rsid w:val="00960F8E"/>
    <w:rsid w:val="0096137E"/>
    <w:rsid w:val="00961C60"/>
    <w:rsid w:val="00961E92"/>
    <w:rsid w:val="009624E6"/>
    <w:rsid w:val="0096444D"/>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42E6"/>
    <w:rsid w:val="009E619C"/>
    <w:rsid w:val="009E7020"/>
    <w:rsid w:val="009E7045"/>
    <w:rsid w:val="009E748B"/>
    <w:rsid w:val="009F012C"/>
    <w:rsid w:val="009F13FE"/>
    <w:rsid w:val="009F2244"/>
    <w:rsid w:val="009F2E2F"/>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FF9"/>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6B27"/>
    <w:rsid w:val="00A5709E"/>
    <w:rsid w:val="00A57120"/>
    <w:rsid w:val="00A57123"/>
    <w:rsid w:val="00A5714F"/>
    <w:rsid w:val="00A6046D"/>
    <w:rsid w:val="00A6050B"/>
    <w:rsid w:val="00A60F17"/>
    <w:rsid w:val="00A612B9"/>
    <w:rsid w:val="00A624EA"/>
    <w:rsid w:val="00A63ABE"/>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616"/>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A7BF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1FEF"/>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6B5F"/>
    <w:rsid w:val="00B07968"/>
    <w:rsid w:val="00B07B19"/>
    <w:rsid w:val="00B10FBA"/>
    <w:rsid w:val="00B110E2"/>
    <w:rsid w:val="00B1189C"/>
    <w:rsid w:val="00B12666"/>
    <w:rsid w:val="00B126DA"/>
    <w:rsid w:val="00B1296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0C22"/>
    <w:rsid w:val="00B615E7"/>
    <w:rsid w:val="00B61C12"/>
    <w:rsid w:val="00B6271A"/>
    <w:rsid w:val="00B6394A"/>
    <w:rsid w:val="00B6403B"/>
    <w:rsid w:val="00B64ABB"/>
    <w:rsid w:val="00B65BF6"/>
    <w:rsid w:val="00B66A64"/>
    <w:rsid w:val="00B66F1C"/>
    <w:rsid w:val="00B670CE"/>
    <w:rsid w:val="00B67B79"/>
    <w:rsid w:val="00B67E74"/>
    <w:rsid w:val="00B70262"/>
    <w:rsid w:val="00B716F8"/>
    <w:rsid w:val="00B7192C"/>
    <w:rsid w:val="00B72319"/>
    <w:rsid w:val="00B72EF4"/>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2A1C"/>
    <w:rsid w:val="00BE3213"/>
    <w:rsid w:val="00BE42CB"/>
    <w:rsid w:val="00BE6162"/>
    <w:rsid w:val="00BE6C9C"/>
    <w:rsid w:val="00BE6E9E"/>
    <w:rsid w:val="00BE6FC3"/>
    <w:rsid w:val="00BF0409"/>
    <w:rsid w:val="00BF0497"/>
    <w:rsid w:val="00BF0850"/>
    <w:rsid w:val="00BF08F6"/>
    <w:rsid w:val="00BF092B"/>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5767A"/>
    <w:rsid w:val="00C60064"/>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116B"/>
    <w:rsid w:val="00C82D97"/>
    <w:rsid w:val="00C83318"/>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1A9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3F75"/>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299"/>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1C36"/>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6A3B"/>
    <w:rsid w:val="00DE7478"/>
    <w:rsid w:val="00DF1FCE"/>
    <w:rsid w:val="00DF2709"/>
    <w:rsid w:val="00DF2CBF"/>
    <w:rsid w:val="00DF3BA1"/>
    <w:rsid w:val="00DF3CCE"/>
    <w:rsid w:val="00DF3FDD"/>
    <w:rsid w:val="00DF4CBC"/>
    <w:rsid w:val="00DF5370"/>
    <w:rsid w:val="00DF597F"/>
    <w:rsid w:val="00DF5E74"/>
    <w:rsid w:val="00DF6452"/>
    <w:rsid w:val="00DF6682"/>
    <w:rsid w:val="00DF6CC6"/>
    <w:rsid w:val="00DF7DED"/>
    <w:rsid w:val="00E0032E"/>
    <w:rsid w:val="00E0074D"/>
    <w:rsid w:val="00E007CD"/>
    <w:rsid w:val="00E0205D"/>
    <w:rsid w:val="00E03B13"/>
    <w:rsid w:val="00E03BE1"/>
    <w:rsid w:val="00E04060"/>
    <w:rsid w:val="00E0458A"/>
    <w:rsid w:val="00E048C6"/>
    <w:rsid w:val="00E06B20"/>
    <w:rsid w:val="00E0737F"/>
    <w:rsid w:val="00E1018A"/>
    <w:rsid w:val="00E10C7D"/>
    <w:rsid w:val="00E1155D"/>
    <w:rsid w:val="00E120F4"/>
    <w:rsid w:val="00E121B5"/>
    <w:rsid w:val="00E1226F"/>
    <w:rsid w:val="00E125F6"/>
    <w:rsid w:val="00E127C3"/>
    <w:rsid w:val="00E14C1A"/>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12C"/>
    <w:rsid w:val="00E465D2"/>
    <w:rsid w:val="00E468CA"/>
    <w:rsid w:val="00E473B4"/>
    <w:rsid w:val="00E47CAE"/>
    <w:rsid w:val="00E47D3F"/>
    <w:rsid w:val="00E47FCE"/>
    <w:rsid w:val="00E521EE"/>
    <w:rsid w:val="00E526AB"/>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06D5"/>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040F"/>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18B3"/>
    <w:rsid w:val="00F429C0"/>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666"/>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AE0"/>
    <w:rsid w:val="00F96BAD"/>
    <w:rsid w:val="00F96C66"/>
    <w:rsid w:val="00F971E1"/>
    <w:rsid w:val="00F97D27"/>
    <w:rsid w:val="00FA20BF"/>
    <w:rsid w:val="00FA2F06"/>
    <w:rsid w:val="00FA34B5"/>
    <w:rsid w:val="00FA4FB5"/>
    <w:rsid w:val="00FA532D"/>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6B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16026"/>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B3BDF"/>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3B3250"/>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65A6F"/>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3DE0803"/>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5C49F4"/>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1661C"/>
    <w:rsid w:val="05B56935"/>
    <w:rsid w:val="05B63D95"/>
    <w:rsid w:val="05BE2761"/>
    <w:rsid w:val="05C35A70"/>
    <w:rsid w:val="05DE0196"/>
    <w:rsid w:val="05DE2BED"/>
    <w:rsid w:val="05F7165D"/>
    <w:rsid w:val="05FD0F76"/>
    <w:rsid w:val="06017CE0"/>
    <w:rsid w:val="060B5A29"/>
    <w:rsid w:val="060F1D61"/>
    <w:rsid w:val="06173D33"/>
    <w:rsid w:val="061D7BCD"/>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41673"/>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7693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592176"/>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41EE8"/>
    <w:rsid w:val="0B8B13F4"/>
    <w:rsid w:val="0B934CA5"/>
    <w:rsid w:val="0B94771A"/>
    <w:rsid w:val="0BA3062A"/>
    <w:rsid w:val="0BB03D14"/>
    <w:rsid w:val="0BE004CF"/>
    <w:rsid w:val="0BE120C4"/>
    <w:rsid w:val="0BE57B4E"/>
    <w:rsid w:val="0BEA7F8A"/>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57E24"/>
    <w:rsid w:val="0D474503"/>
    <w:rsid w:val="0D551567"/>
    <w:rsid w:val="0D555505"/>
    <w:rsid w:val="0D5D0752"/>
    <w:rsid w:val="0D5E7F80"/>
    <w:rsid w:val="0D602213"/>
    <w:rsid w:val="0D6B60E0"/>
    <w:rsid w:val="0D791AD7"/>
    <w:rsid w:val="0D7A3592"/>
    <w:rsid w:val="0D854A00"/>
    <w:rsid w:val="0D94360A"/>
    <w:rsid w:val="0D961258"/>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30760"/>
    <w:rsid w:val="0F07184E"/>
    <w:rsid w:val="0F0939B9"/>
    <w:rsid w:val="0F0E6CDB"/>
    <w:rsid w:val="0F2C59E9"/>
    <w:rsid w:val="0F3A2C70"/>
    <w:rsid w:val="0F4143CE"/>
    <w:rsid w:val="0F4340EF"/>
    <w:rsid w:val="0F570EB4"/>
    <w:rsid w:val="0F572B89"/>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C53E40"/>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61FC9"/>
    <w:rsid w:val="106E070C"/>
    <w:rsid w:val="10731E13"/>
    <w:rsid w:val="107531FA"/>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1452D"/>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27207"/>
    <w:rsid w:val="12A76780"/>
    <w:rsid w:val="12CB77F1"/>
    <w:rsid w:val="12DD13AC"/>
    <w:rsid w:val="12DF5184"/>
    <w:rsid w:val="12EB1F09"/>
    <w:rsid w:val="12F2663F"/>
    <w:rsid w:val="12F41B54"/>
    <w:rsid w:val="12F92F63"/>
    <w:rsid w:val="12FE0F0C"/>
    <w:rsid w:val="13007470"/>
    <w:rsid w:val="13060FB9"/>
    <w:rsid w:val="1327402D"/>
    <w:rsid w:val="132D4456"/>
    <w:rsid w:val="134030C7"/>
    <w:rsid w:val="135106FE"/>
    <w:rsid w:val="1357550B"/>
    <w:rsid w:val="135C6348"/>
    <w:rsid w:val="13616BDE"/>
    <w:rsid w:val="136B7240"/>
    <w:rsid w:val="136F32A6"/>
    <w:rsid w:val="137D3949"/>
    <w:rsid w:val="137E6BA2"/>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C8749C"/>
    <w:rsid w:val="14D969A6"/>
    <w:rsid w:val="14E306F6"/>
    <w:rsid w:val="14E61747"/>
    <w:rsid w:val="14E73F02"/>
    <w:rsid w:val="14FE5B0B"/>
    <w:rsid w:val="1502097B"/>
    <w:rsid w:val="15337D09"/>
    <w:rsid w:val="153C211B"/>
    <w:rsid w:val="153C7063"/>
    <w:rsid w:val="15513899"/>
    <w:rsid w:val="155D0A7F"/>
    <w:rsid w:val="15684240"/>
    <w:rsid w:val="156F1C12"/>
    <w:rsid w:val="15784F72"/>
    <w:rsid w:val="1580763A"/>
    <w:rsid w:val="1586427B"/>
    <w:rsid w:val="158E1A18"/>
    <w:rsid w:val="15967E8D"/>
    <w:rsid w:val="159A07D2"/>
    <w:rsid w:val="159C63AC"/>
    <w:rsid w:val="15AA7739"/>
    <w:rsid w:val="15B82FBA"/>
    <w:rsid w:val="15BC4B29"/>
    <w:rsid w:val="15BE1C46"/>
    <w:rsid w:val="15C06260"/>
    <w:rsid w:val="15CA0DC6"/>
    <w:rsid w:val="15DD4A1C"/>
    <w:rsid w:val="15E90584"/>
    <w:rsid w:val="160321ED"/>
    <w:rsid w:val="160A0813"/>
    <w:rsid w:val="16263368"/>
    <w:rsid w:val="163103EC"/>
    <w:rsid w:val="163E496F"/>
    <w:rsid w:val="16401FC7"/>
    <w:rsid w:val="16597670"/>
    <w:rsid w:val="166260E3"/>
    <w:rsid w:val="166D5D9B"/>
    <w:rsid w:val="16710ACC"/>
    <w:rsid w:val="16794AA8"/>
    <w:rsid w:val="167E12C8"/>
    <w:rsid w:val="1680192E"/>
    <w:rsid w:val="16831695"/>
    <w:rsid w:val="168521B8"/>
    <w:rsid w:val="16A11F17"/>
    <w:rsid w:val="16A15C87"/>
    <w:rsid w:val="16A17EA3"/>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9D281E"/>
    <w:rsid w:val="17AD6730"/>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12432"/>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06F1C"/>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D2271"/>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920C4A"/>
    <w:rsid w:val="1AA91D4F"/>
    <w:rsid w:val="1AAD50B7"/>
    <w:rsid w:val="1AB14FC0"/>
    <w:rsid w:val="1AB203D4"/>
    <w:rsid w:val="1AB77836"/>
    <w:rsid w:val="1AC94D1F"/>
    <w:rsid w:val="1ACE7057"/>
    <w:rsid w:val="1AD6153D"/>
    <w:rsid w:val="1ADA55B5"/>
    <w:rsid w:val="1ADC1643"/>
    <w:rsid w:val="1ADF0AC1"/>
    <w:rsid w:val="1AED219F"/>
    <w:rsid w:val="1AED2C11"/>
    <w:rsid w:val="1AF03D83"/>
    <w:rsid w:val="1B094BB4"/>
    <w:rsid w:val="1B0E04C0"/>
    <w:rsid w:val="1B0E27E5"/>
    <w:rsid w:val="1B192659"/>
    <w:rsid w:val="1B193B18"/>
    <w:rsid w:val="1B341EBA"/>
    <w:rsid w:val="1B3B5A5B"/>
    <w:rsid w:val="1B400993"/>
    <w:rsid w:val="1B4A340F"/>
    <w:rsid w:val="1B4B16C4"/>
    <w:rsid w:val="1B512965"/>
    <w:rsid w:val="1B5514DD"/>
    <w:rsid w:val="1B657995"/>
    <w:rsid w:val="1B75757B"/>
    <w:rsid w:val="1B8B78DA"/>
    <w:rsid w:val="1B8F6855"/>
    <w:rsid w:val="1BA74A90"/>
    <w:rsid w:val="1BA90931"/>
    <w:rsid w:val="1BAF3854"/>
    <w:rsid w:val="1BB937B3"/>
    <w:rsid w:val="1BC0425F"/>
    <w:rsid w:val="1BD17BB3"/>
    <w:rsid w:val="1BD56E55"/>
    <w:rsid w:val="1BD82C95"/>
    <w:rsid w:val="1BE16AFC"/>
    <w:rsid w:val="1BE35EAD"/>
    <w:rsid w:val="1BE91204"/>
    <w:rsid w:val="1BEC65C0"/>
    <w:rsid w:val="1BF76A78"/>
    <w:rsid w:val="1C03368C"/>
    <w:rsid w:val="1C252BA9"/>
    <w:rsid w:val="1C2E1654"/>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321D4C"/>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514C"/>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4F005B"/>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3F2753E"/>
    <w:rsid w:val="240B1BA7"/>
    <w:rsid w:val="241B3778"/>
    <w:rsid w:val="242244CF"/>
    <w:rsid w:val="242E7C25"/>
    <w:rsid w:val="243A6DF4"/>
    <w:rsid w:val="244B4209"/>
    <w:rsid w:val="24560AE2"/>
    <w:rsid w:val="24671C47"/>
    <w:rsid w:val="24794836"/>
    <w:rsid w:val="248C391F"/>
    <w:rsid w:val="249700EF"/>
    <w:rsid w:val="24996D32"/>
    <w:rsid w:val="24A32BD3"/>
    <w:rsid w:val="24AF0519"/>
    <w:rsid w:val="24BC444C"/>
    <w:rsid w:val="24C16FF5"/>
    <w:rsid w:val="24D21B16"/>
    <w:rsid w:val="24EB0386"/>
    <w:rsid w:val="24EE205A"/>
    <w:rsid w:val="24FE54BC"/>
    <w:rsid w:val="25005E1F"/>
    <w:rsid w:val="2502385F"/>
    <w:rsid w:val="25031E33"/>
    <w:rsid w:val="25066118"/>
    <w:rsid w:val="250B6210"/>
    <w:rsid w:val="25132546"/>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DC5B4C"/>
    <w:rsid w:val="25E242BB"/>
    <w:rsid w:val="25E31A54"/>
    <w:rsid w:val="25E540FF"/>
    <w:rsid w:val="25E93B02"/>
    <w:rsid w:val="25EB3B02"/>
    <w:rsid w:val="25F07927"/>
    <w:rsid w:val="25F629AF"/>
    <w:rsid w:val="25F8089C"/>
    <w:rsid w:val="25FE3FFD"/>
    <w:rsid w:val="260354A1"/>
    <w:rsid w:val="260A2AFA"/>
    <w:rsid w:val="261747CB"/>
    <w:rsid w:val="26186461"/>
    <w:rsid w:val="2620186D"/>
    <w:rsid w:val="262162F5"/>
    <w:rsid w:val="262466CD"/>
    <w:rsid w:val="264E4C7F"/>
    <w:rsid w:val="26533224"/>
    <w:rsid w:val="26541061"/>
    <w:rsid w:val="265E494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5486B"/>
    <w:rsid w:val="26FF3DC8"/>
    <w:rsid w:val="27103B02"/>
    <w:rsid w:val="2718290D"/>
    <w:rsid w:val="27183AD8"/>
    <w:rsid w:val="273749FA"/>
    <w:rsid w:val="27542D6E"/>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30F80"/>
    <w:rsid w:val="27CE139A"/>
    <w:rsid w:val="27E25E49"/>
    <w:rsid w:val="27E63AB6"/>
    <w:rsid w:val="27F231DD"/>
    <w:rsid w:val="27F469FF"/>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001A0"/>
    <w:rsid w:val="29AC7F64"/>
    <w:rsid w:val="29B025A4"/>
    <w:rsid w:val="29B223D3"/>
    <w:rsid w:val="29B5714B"/>
    <w:rsid w:val="29B82AFC"/>
    <w:rsid w:val="29CA6918"/>
    <w:rsid w:val="29CD5CFE"/>
    <w:rsid w:val="29DC6F28"/>
    <w:rsid w:val="29F101FE"/>
    <w:rsid w:val="29F83E3A"/>
    <w:rsid w:val="29FC0A34"/>
    <w:rsid w:val="2A065B82"/>
    <w:rsid w:val="2A132AC9"/>
    <w:rsid w:val="2A16029F"/>
    <w:rsid w:val="2A1E02E4"/>
    <w:rsid w:val="2A256BD4"/>
    <w:rsid w:val="2A2B0E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97190"/>
    <w:rsid w:val="2ADC703A"/>
    <w:rsid w:val="2AE00623"/>
    <w:rsid w:val="2AEA4EB9"/>
    <w:rsid w:val="2AEC22C7"/>
    <w:rsid w:val="2B063A1F"/>
    <w:rsid w:val="2B0738F0"/>
    <w:rsid w:val="2B0E0F65"/>
    <w:rsid w:val="2B2114E1"/>
    <w:rsid w:val="2B2C1264"/>
    <w:rsid w:val="2B374C7F"/>
    <w:rsid w:val="2B3C2EE3"/>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01DC3"/>
    <w:rsid w:val="2C2A2784"/>
    <w:rsid w:val="2C2D1BEC"/>
    <w:rsid w:val="2C2E702D"/>
    <w:rsid w:val="2C396882"/>
    <w:rsid w:val="2C3B789F"/>
    <w:rsid w:val="2C467CD2"/>
    <w:rsid w:val="2C4A64EC"/>
    <w:rsid w:val="2C4C4186"/>
    <w:rsid w:val="2C4C5BF6"/>
    <w:rsid w:val="2C6E4CEB"/>
    <w:rsid w:val="2C786B60"/>
    <w:rsid w:val="2C7A2888"/>
    <w:rsid w:val="2C7B40C3"/>
    <w:rsid w:val="2C802F84"/>
    <w:rsid w:val="2C8045D1"/>
    <w:rsid w:val="2C9877F9"/>
    <w:rsid w:val="2CAA3375"/>
    <w:rsid w:val="2CB747D7"/>
    <w:rsid w:val="2CB771ED"/>
    <w:rsid w:val="2CC130AA"/>
    <w:rsid w:val="2CC250D7"/>
    <w:rsid w:val="2CC736A5"/>
    <w:rsid w:val="2CD40880"/>
    <w:rsid w:val="2CDE28A4"/>
    <w:rsid w:val="2CE04532"/>
    <w:rsid w:val="2CEB42D0"/>
    <w:rsid w:val="2D0A6D50"/>
    <w:rsid w:val="2D0A7297"/>
    <w:rsid w:val="2D1350E2"/>
    <w:rsid w:val="2D15427B"/>
    <w:rsid w:val="2D186228"/>
    <w:rsid w:val="2D35124C"/>
    <w:rsid w:val="2D416047"/>
    <w:rsid w:val="2D4D0E6D"/>
    <w:rsid w:val="2D501998"/>
    <w:rsid w:val="2D5D4A64"/>
    <w:rsid w:val="2D601415"/>
    <w:rsid w:val="2D696E27"/>
    <w:rsid w:val="2D90109D"/>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2D50E0"/>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17EE8"/>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45DBB"/>
    <w:rsid w:val="31DF176C"/>
    <w:rsid w:val="31E8134E"/>
    <w:rsid w:val="31F45A41"/>
    <w:rsid w:val="31FF4B7E"/>
    <w:rsid w:val="320A13F1"/>
    <w:rsid w:val="3211002E"/>
    <w:rsid w:val="322914C7"/>
    <w:rsid w:val="323A5F58"/>
    <w:rsid w:val="3246575B"/>
    <w:rsid w:val="32774B5E"/>
    <w:rsid w:val="328209B0"/>
    <w:rsid w:val="328E42BC"/>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01F6E"/>
    <w:rsid w:val="3386250E"/>
    <w:rsid w:val="338E28FE"/>
    <w:rsid w:val="33970214"/>
    <w:rsid w:val="339B48EC"/>
    <w:rsid w:val="33AE1F3D"/>
    <w:rsid w:val="33B42B28"/>
    <w:rsid w:val="33B44D6A"/>
    <w:rsid w:val="33B541C9"/>
    <w:rsid w:val="33C40914"/>
    <w:rsid w:val="33CA65A9"/>
    <w:rsid w:val="33CE61A0"/>
    <w:rsid w:val="33D4275D"/>
    <w:rsid w:val="33E201D4"/>
    <w:rsid w:val="33E75242"/>
    <w:rsid w:val="33F20139"/>
    <w:rsid w:val="33F90BAA"/>
    <w:rsid w:val="33FB7E97"/>
    <w:rsid w:val="341101EA"/>
    <w:rsid w:val="341D0440"/>
    <w:rsid w:val="341E68F1"/>
    <w:rsid w:val="342105B8"/>
    <w:rsid w:val="34217FBA"/>
    <w:rsid w:val="3439248A"/>
    <w:rsid w:val="3446442E"/>
    <w:rsid w:val="344A237C"/>
    <w:rsid w:val="344C6F16"/>
    <w:rsid w:val="346C064E"/>
    <w:rsid w:val="346C77B6"/>
    <w:rsid w:val="34717DC6"/>
    <w:rsid w:val="347C176C"/>
    <w:rsid w:val="3487701B"/>
    <w:rsid w:val="349738A7"/>
    <w:rsid w:val="34A55B39"/>
    <w:rsid w:val="34A96C6F"/>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5F53FCD"/>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C67CEC"/>
    <w:rsid w:val="37D1690E"/>
    <w:rsid w:val="37E474EC"/>
    <w:rsid w:val="37E93735"/>
    <w:rsid w:val="37F47C83"/>
    <w:rsid w:val="37FC4441"/>
    <w:rsid w:val="37FF7782"/>
    <w:rsid w:val="380502DE"/>
    <w:rsid w:val="380C507F"/>
    <w:rsid w:val="381C5DA5"/>
    <w:rsid w:val="381E1EE2"/>
    <w:rsid w:val="381E6D24"/>
    <w:rsid w:val="381E7251"/>
    <w:rsid w:val="38233EEA"/>
    <w:rsid w:val="382A53D5"/>
    <w:rsid w:val="383652ED"/>
    <w:rsid w:val="38415702"/>
    <w:rsid w:val="38504316"/>
    <w:rsid w:val="385701A2"/>
    <w:rsid w:val="386844B4"/>
    <w:rsid w:val="386900A2"/>
    <w:rsid w:val="3871367D"/>
    <w:rsid w:val="38981F6C"/>
    <w:rsid w:val="3898638A"/>
    <w:rsid w:val="38AC792F"/>
    <w:rsid w:val="38B26B0B"/>
    <w:rsid w:val="38B90E34"/>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57E30"/>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409EB"/>
    <w:rsid w:val="3B8643FB"/>
    <w:rsid w:val="3B865400"/>
    <w:rsid w:val="3B8C3C14"/>
    <w:rsid w:val="3B9A6870"/>
    <w:rsid w:val="3B9C0635"/>
    <w:rsid w:val="3B9C5849"/>
    <w:rsid w:val="3BA87780"/>
    <w:rsid w:val="3BAF72C4"/>
    <w:rsid w:val="3BB11956"/>
    <w:rsid w:val="3BB43E16"/>
    <w:rsid w:val="3BB605E3"/>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31D8A"/>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B979B4"/>
    <w:rsid w:val="3DCB24A6"/>
    <w:rsid w:val="3DCC1E7E"/>
    <w:rsid w:val="3DD4374A"/>
    <w:rsid w:val="3DDD29A0"/>
    <w:rsid w:val="3DE15919"/>
    <w:rsid w:val="3DE976C2"/>
    <w:rsid w:val="3DF90482"/>
    <w:rsid w:val="3DF95EC3"/>
    <w:rsid w:val="3DFA4B38"/>
    <w:rsid w:val="3DFE5953"/>
    <w:rsid w:val="3E143687"/>
    <w:rsid w:val="3E2C005F"/>
    <w:rsid w:val="3E325D1E"/>
    <w:rsid w:val="3E33760D"/>
    <w:rsid w:val="3E376890"/>
    <w:rsid w:val="3E3976D3"/>
    <w:rsid w:val="3E4905DE"/>
    <w:rsid w:val="3E4C0877"/>
    <w:rsid w:val="3E6A15A8"/>
    <w:rsid w:val="3E6B7465"/>
    <w:rsid w:val="3E707A7A"/>
    <w:rsid w:val="3E735B9C"/>
    <w:rsid w:val="3E7C330F"/>
    <w:rsid w:val="3E820130"/>
    <w:rsid w:val="3E8558DB"/>
    <w:rsid w:val="3E892D0A"/>
    <w:rsid w:val="3E9164DD"/>
    <w:rsid w:val="3EA07325"/>
    <w:rsid w:val="3EB2263C"/>
    <w:rsid w:val="3EC17934"/>
    <w:rsid w:val="3EC949A3"/>
    <w:rsid w:val="3ED052BD"/>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4786E"/>
    <w:rsid w:val="404558DE"/>
    <w:rsid w:val="404855D8"/>
    <w:rsid w:val="407A57A2"/>
    <w:rsid w:val="407E558E"/>
    <w:rsid w:val="40807689"/>
    <w:rsid w:val="40814873"/>
    <w:rsid w:val="40834587"/>
    <w:rsid w:val="40971811"/>
    <w:rsid w:val="40A02AED"/>
    <w:rsid w:val="40BA4570"/>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73C7A"/>
    <w:rsid w:val="41783809"/>
    <w:rsid w:val="418B104E"/>
    <w:rsid w:val="41930993"/>
    <w:rsid w:val="41A545C8"/>
    <w:rsid w:val="41A86359"/>
    <w:rsid w:val="41AA5A16"/>
    <w:rsid w:val="41AA6FCA"/>
    <w:rsid w:val="41B77440"/>
    <w:rsid w:val="41C45BB6"/>
    <w:rsid w:val="41C52353"/>
    <w:rsid w:val="41CC3927"/>
    <w:rsid w:val="41D00D55"/>
    <w:rsid w:val="41EB490E"/>
    <w:rsid w:val="42013392"/>
    <w:rsid w:val="420A42D5"/>
    <w:rsid w:val="421173AB"/>
    <w:rsid w:val="421604DA"/>
    <w:rsid w:val="42496B67"/>
    <w:rsid w:val="424A226E"/>
    <w:rsid w:val="424A673F"/>
    <w:rsid w:val="42521E1D"/>
    <w:rsid w:val="425B5DA3"/>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830A6E"/>
    <w:rsid w:val="439259D2"/>
    <w:rsid w:val="439B4E7F"/>
    <w:rsid w:val="43B64920"/>
    <w:rsid w:val="43C102B1"/>
    <w:rsid w:val="43CE16FE"/>
    <w:rsid w:val="43D13E89"/>
    <w:rsid w:val="43E3508A"/>
    <w:rsid w:val="43EB4BFE"/>
    <w:rsid w:val="43EE0ECC"/>
    <w:rsid w:val="43F4135D"/>
    <w:rsid w:val="43F71F07"/>
    <w:rsid w:val="43F7500D"/>
    <w:rsid w:val="44005E7B"/>
    <w:rsid w:val="44013179"/>
    <w:rsid w:val="440805B8"/>
    <w:rsid w:val="441218AF"/>
    <w:rsid w:val="44134924"/>
    <w:rsid w:val="44190E37"/>
    <w:rsid w:val="441E042F"/>
    <w:rsid w:val="4422594A"/>
    <w:rsid w:val="442A622B"/>
    <w:rsid w:val="443950F3"/>
    <w:rsid w:val="443A0BF2"/>
    <w:rsid w:val="4452245F"/>
    <w:rsid w:val="445E0466"/>
    <w:rsid w:val="44614A61"/>
    <w:rsid w:val="4466675A"/>
    <w:rsid w:val="446A4DD6"/>
    <w:rsid w:val="447A4BFE"/>
    <w:rsid w:val="447E79EC"/>
    <w:rsid w:val="447F3FBD"/>
    <w:rsid w:val="44806C2F"/>
    <w:rsid w:val="448F6395"/>
    <w:rsid w:val="449342E9"/>
    <w:rsid w:val="44A43E31"/>
    <w:rsid w:val="44B67F44"/>
    <w:rsid w:val="44BB68BF"/>
    <w:rsid w:val="44C70D28"/>
    <w:rsid w:val="44CA6E76"/>
    <w:rsid w:val="44DE6F85"/>
    <w:rsid w:val="44EE6174"/>
    <w:rsid w:val="44EF1836"/>
    <w:rsid w:val="44F6488D"/>
    <w:rsid w:val="44FC2960"/>
    <w:rsid w:val="45026AC6"/>
    <w:rsid w:val="45044A12"/>
    <w:rsid w:val="450874C4"/>
    <w:rsid w:val="45123B46"/>
    <w:rsid w:val="45282A9A"/>
    <w:rsid w:val="452B6A1A"/>
    <w:rsid w:val="45334A20"/>
    <w:rsid w:val="453711EE"/>
    <w:rsid w:val="453C14B9"/>
    <w:rsid w:val="4548010A"/>
    <w:rsid w:val="45481632"/>
    <w:rsid w:val="455238CA"/>
    <w:rsid w:val="4589448D"/>
    <w:rsid w:val="45A9516E"/>
    <w:rsid w:val="45C86987"/>
    <w:rsid w:val="45CA0A5D"/>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152EED"/>
    <w:rsid w:val="47205FEA"/>
    <w:rsid w:val="47481121"/>
    <w:rsid w:val="474A50F5"/>
    <w:rsid w:val="474F114B"/>
    <w:rsid w:val="475B7278"/>
    <w:rsid w:val="47644F43"/>
    <w:rsid w:val="476843F5"/>
    <w:rsid w:val="477A3C84"/>
    <w:rsid w:val="477D700D"/>
    <w:rsid w:val="478A2784"/>
    <w:rsid w:val="47997564"/>
    <w:rsid w:val="47A06A34"/>
    <w:rsid w:val="47A738C8"/>
    <w:rsid w:val="47B75BF9"/>
    <w:rsid w:val="47E44CFB"/>
    <w:rsid w:val="47E52D99"/>
    <w:rsid w:val="47E61576"/>
    <w:rsid w:val="47ED37DA"/>
    <w:rsid w:val="47F075B7"/>
    <w:rsid w:val="47F31436"/>
    <w:rsid w:val="48083C5D"/>
    <w:rsid w:val="480E6B03"/>
    <w:rsid w:val="480E6FE4"/>
    <w:rsid w:val="48117517"/>
    <w:rsid w:val="481B4DCC"/>
    <w:rsid w:val="481B6A79"/>
    <w:rsid w:val="48246406"/>
    <w:rsid w:val="482C5318"/>
    <w:rsid w:val="482F1D5A"/>
    <w:rsid w:val="483742B0"/>
    <w:rsid w:val="48376C36"/>
    <w:rsid w:val="48444BA9"/>
    <w:rsid w:val="484D6E5B"/>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1196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439D2"/>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640F1"/>
    <w:rsid w:val="4C572817"/>
    <w:rsid w:val="4C5A1583"/>
    <w:rsid w:val="4C5A636B"/>
    <w:rsid w:val="4C6241E3"/>
    <w:rsid w:val="4C6369A7"/>
    <w:rsid w:val="4C644BBF"/>
    <w:rsid w:val="4C653585"/>
    <w:rsid w:val="4C6C14CD"/>
    <w:rsid w:val="4C6C224A"/>
    <w:rsid w:val="4C787DD0"/>
    <w:rsid w:val="4C7C366B"/>
    <w:rsid w:val="4C7D636D"/>
    <w:rsid w:val="4C873E85"/>
    <w:rsid w:val="4C8E3A1F"/>
    <w:rsid w:val="4CA35F11"/>
    <w:rsid w:val="4CC823ED"/>
    <w:rsid w:val="4CC82FE7"/>
    <w:rsid w:val="4CCB0ABF"/>
    <w:rsid w:val="4CD6703B"/>
    <w:rsid w:val="4CDB61F9"/>
    <w:rsid w:val="4CE446FA"/>
    <w:rsid w:val="4CEF0411"/>
    <w:rsid w:val="4CF26DF6"/>
    <w:rsid w:val="4CFC55B3"/>
    <w:rsid w:val="4CFF4980"/>
    <w:rsid w:val="4D1E6E23"/>
    <w:rsid w:val="4D240698"/>
    <w:rsid w:val="4D2C45C3"/>
    <w:rsid w:val="4D320F0F"/>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D5052"/>
    <w:rsid w:val="4E0E0C2A"/>
    <w:rsid w:val="4E137686"/>
    <w:rsid w:val="4E1858BC"/>
    <w:rsid w:val="4E192FF3"/>
    <w:rsid w:val="4E1B2CF6"/>
    <w:rsid w:val="4E214745"/>
    <w:rsid w:val="4E27060C"/>
    <w:rsid w:val="4E38025C"/>
    <w:rsid w:val="4E464A66"/>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2B59D9"/>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4DDA"/>
    <w:rsid w:val="503C72D7"/>
    <w:rsid w:val="503D204E"/>
    <w:rsid w:val="50516709"/>
    <w:rsid w:val="505E14C8"/>
    <w:rsid w:val="50621D1D"/>
    <w:rsid w:val="50660A6D"/>
    <w:rsid w:val="506C5899"/>
    <w:rsid w:val="506C7791"/>
    <w:rsid w:val="50730E54"/>
    <w:rsid w:val="50731582"/>
    <w:rsid w:val="509A2E32"/>
    <w:rsid w:val="509F5FAB"/>
    <w:rsid w:val="50B51267"/>
    <w:rsid w:val="50BA634E"/>
    <w:rsid w:val="50D0779D"/>
    <w:rsid w:val="50D66339"/>
    <w:rsid w:val="50E2253E"/>
    <w:rsid w:val="50FD0E66"/>
    <w:rsid w:val="510B565B"/>
    <w:rsid w:val="51120212"/>
    <w:rsid w:val="51144DFE"/>
    <w:rsid w:val="511869DC"/>
    <w:rsid w:val="512D39B1"/>
    <w:rsid w:val="512E1A85"/>
    <w:rsid w:val="513779D9"/>
    <w:rsid w:val="513D3E59"/>
    <w:rsid w:val="51482EA1"/>
    <w:rsid w:val="5149740B"/>
    <w:rsid w:val="514E06C0"/>
    <w:rsid w:val="515446E1"/>
    <w:rsid w:val="5155290A"/>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2F0733"/>
    <w:rsid w:val="5457477E"/>
    <w:rsid w:val="545A5363"/>
    <w:rsid w:val="546077C6"/>
    <w:rsid w:val="54646C16"/>
    <w:rsid w:val="54680A46"/>
    <w:rsid w:val="54814751"/>
    <w:rsid w:val="548F58A2"/>
    <w:rsid w:val="54965564"/>
    <w:rsid w:val="549C3CF7"/>
    <w:rsid w:val="54A620A4"/>
    <w:rsid w:val="54A6767D"/>
    <w:rsid w:val="54AC2B6D"/>
    <w:rsid w:val="54AC5454"/>
    <w:rsid w:val="54B04618"/>
    <w:rsid w:val="54B7133C"/>
    <w:rsid w:val="54C1659F"/>
    <w:rsid w:val="54C307B4"/>
    <w:rsid w:val="54C46176"/>
    <w:rsid w:val="54C70C29"/>
    <w:rsid w:val="54CA7B62"/>
    <w:rsid w:val="54CC7DCA"/>
    <w:rsid w:val="54D84744"/>
    <w:rsid w:val="54DF5F12"/>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D65F43"/>
    <w:rsid w:val="55E57E38"/>
    <w:rsid w:val="55EA4151"/>
    <w:rsid w:val="55F000D2"/>
    <w:rsid w:val="55F261D1"/>
    <w:rsid w:val="55F33371"/>
    <w:rsid w:val="55F82D46"/>
    <w:rsid w:val="55FC62A2"/>
    <w:rsid w:val="55FE05F9"/>
    <w:rsid w:val="560C6075"/>
    <w:rsid w:val="561153A0"/>
    <w:rsid w:val="56162164"/>
    <w:rsid w:val="56362315"/>
    <w:rsid w:val="563C1BB1"/>
    <w:rsid w:val="563E05D4"/>
    <w:rsid w:val="564546A3"/>
    <w:rsid w:val="564F7F5F"/>
    <w:rsid w:val="5658660E"/>
    <w:rsid w:val="56682F43"/>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551B8C"/>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4A0327"/>
    <w:rsid w:val="58523AB6"/>
    <w:rsid w:val="585A10FF"/>
    <w:rsid w:val="587C03F2"/>
    <w:rsid w:val="58845988"/>
    <w:rsid w:val="588E455C"/>
    <w:rsid w:val="589B0942"/>
    <w:rsid w:val="58B87B24"/>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72A4F"/>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B5B6D"/>
    <w:rsid w:val="5B4C5F35"/>
    <w:rsid w:val="5B524538"/>
    <w:rsid w:val="5B531472"/>
    <w:rsid w:val="5B6339B5"/>
    <w:rsid w:val="5B73264B"/>
    <w:rsid w:val="5B734215"/>
    <w:rsid w:val="5BA11B41"/>
    <w:rsid w:val="5BAC57D5"/>
    <w:rsid w:val="5BB41DFA"/>
    <w:rsid w:val="5BB60E07"/>
    <w:rsid w:val="5BB85E2E"/>
    <w:rsid w:val="5BBC15CD"/>
    <w:rsid w:val="5BC154FF"/>
    <w:rsid w:val="5BCE1DEC"/>
    <w:rsid w:val="5BF84A18"/>
    <w:rsid w:val="5BF86102"/>
    <w:rsid w:val="5C062A97"/>
    <w:rsid w:val="5C066946"/>
    <w:rsid w:val="5C0D0B5B"/>
    <w:rsid w:val="5C1B653E"/>
    <w:rsid w:val="5C1F1314"/>
    <w:rsid w:val="5C213896"/>
    <w:rsid w:val="5C244D0A"/>
    <w:rsid w:val="5C251B6A"/>
    <w:rsid w:val="5C2950BA"/>
    <w:rsid w:val="5C3077B3"/>
    <w:rsid w:val="5C3B38FA"/>
    <w:rsid w:val="5C4417DA"/>
    <w:rsid w:val="5C4616A2"/>
    <w:rsid w:val="5C5872CD"/>
    <w:rsid w:val="5C723D2D"/>
    <w:rsid w:val="5C7A3C87"/>
    <w:rsid w:val="5C7D6E15"/>
    <w:rsid w:val="5C855E55"/>
    <w:rsid w:val="5C905A30"/>
    <w:rsid w:val="5CB6125B"/>
    <w:rsid w:val="5CC33065"/>
    <w:rsid w:val="5CC41DF3"/>
    <w:rsid w:val="5CCC7624"/>
    <w:rsid w:val="5CD151D7"/>
    <w:rsid w:val="5CDA0F90"/>
    <w:rsid w:val="5CDB1300"/>
    <w:rsid w:val="5CDB2E9D"/>
    <w:rsid w:val="5CDF6B6D"/>
    <w:rsid w:val="5D097ACE"/>
    <w:rsid w:val="5D124123"/>
    <w:rsid w:val="5D160E88"/>
    <w:rsid w:val="5D170F8F"/>
    <w:rsid w:val="5D2E30EC"/>
    <w:rsid w:val="5D33077E"/>
    <w:rsid w:val="5D386185"/>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65AE7"/>
    <w:rsid w:val="5E671789"/>
    <w:rsid w:val="5E6A2D60"/>
    <w:rsid w:val="5E6B1DD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3E6102"/>
    <w:rsid w:val="5F417E0E"/>
    <w:rsid w:val="5F4A55C6"/>
    <w:rsid w:val="5F4B3D65"/>
    <w:rsid w:val="5F5938BD"/>
    <w:rsid w:val="5F5A0BD2"/>
    <w:rsid w:val="5F6930D0"/>
    <w:rsid w:val="5F6A388F"/>
    <w:rsid w:val="5F702AE8"/>
    <w:rsid w:val="5F716DED"/>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27026A"/>
    <w:rsid w:val="603713E2"/>
    <w:rsid w:val="603744A7"/>
    <w:rsid w:val="603B2CE8"/>
    <w:rsid w:val="6041753E"/>
    <w:rsid w:val="60497D52"/>
    <w:rsid w:val="605B0E16"/>
    <w:rsid w:val="605F4B68"/>
    <w:rsid w:val="6060310C"/>
    <w:rsid w:val="606625D3"/>
    <w:rsid w:val="606771FC"/>
    <w:rsid w:val="60734C44"/>
    <w:rsid w:val="608E127D"/>
    <w:rsid w:val="609F624C"/>
    <w:rsid w:val="60A26AC3"/>
    <w:rsid w:val="60AA06D8"/>
    <w:rsid w:val="60C64409"/>
    <w:rsid w:val="60E5198E"/>
    <w:rsid w:val="60F46F08"/>
    <w:rsid w:val="610E5299"/>
    <w:rsid w:val="61173233"/>
    <w:rsid w:val="611B6045"/>
    <w:rsid w:val="613258E7"/>
    <w:rsid w:val="613B0519"/>
    <w:rsid w:val="61426594"/>
    <w:rsid w:val="614B6BBC"/>
    <w:rsid w:val="614F7714"/>
    <w:rsid w:val="614F79E9"/>
    <w:rsid w:val="615F1CAE"/>
    <w:rsid w:val="615F2167"/>
    <w:rsid w:val="615F7D6A"/>
    <w:rsid w:val="616048EE"/>
    <w:rsid w:val="61653414"/>
    <w:rsid w:val="61775B03"/>
    <w:rsid w:val="61787C76"/>
    <w:rsid w:val="617D2724"/>
    <w:rsid w:val="618C04FE"/>
    <w:rsid w:val="6192024E"/>
    <w:rsid w:val="61DE1F1F"/>
    <w:rsid w:val="61E26CFA"/>
    <w:rsid w:val="61F155B4"/>
    <w:rsid w:val="620058CC"/>
    <w:rsid w:val="62010932"/>
    <w:rsid w:val="62175873"/>
    <w:rsid w:val="621A07C5"/>
    <w:rsid w:val="621A2AEC"/>
    <w:rsid w:val="621D3DE0"/>
    <w:rsid w:val="62204A9C"/>
    <w:rsid w:val="623D3F36"/>
    <w:rsid w:val="624C7A06"/>
    <w:rsid w:val="624D069F"/>
    <w:rsid w:val="625A3A2B"/>
    <w:rsid w:val="62641E35"/>
    <w:rsid w:val="628B380A"/>
    <w:rsid w:val="62A86AE4"/>
    <w:rsid w:val="62B6094A"/>
    <w:rsid w:val="62CE4E0F"/>
    <w:rsid w:val="62DF20A9"/>
    <w:rsid w:val="62E54C39"/>
    <w:rsid w:val="62EB578C"/>
    <w:rsid w:val="62F167F5"/>
    <w:rsid w:val="62FE5AC6"/>
    <w:rsid w:val="630C3AE7"/>
    <w:rsid w:val="631A62B1"/>
    <w:rsid w:val="63325CEE"/>
    <w:rsid w:val="633B4110"/>
    <w:rsid w:val="634D5A29"/>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58050B"/>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0D29"/>
    <w:rsid w:val="65E9248D"/>
    <w:rsid w:val="65EF7DFF"/>
    <w:rsid w:val="6613354E"/>
    <w:rsid w:val="66200813"/>
    <w:rsid w:val="662032A0"/>
    <w:rsid w:val="66322707"/>
    <w:rsid w:val="664A2B0B"/>
    <w:rsid w:val="665225B6"/>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1D39EB"/>
    <w:rsid w:val="67292A7D"/>
    <w:rsid w:val="672E27A7"/>
    <w:rsid w:val="673A2970"/>
    <w:rsid w:val="67514E24"/>
    <w:rsid w:val="67620408"/>
    <w:rsid w:val="676C5D02"/>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4A44CA"/>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2F5BE0"/>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E868F5"/>
    <w:rsid w:val="6AF27091"/>
    <w:rsid w:val="6AF533DC"/>
    <w:rsid w:val="6AF66F1E"/>
    <w:rsid w:val="6AF92ED3"/>
    <w:rsid w:val="6AF97AAD"/>
    <w:rsid w:val="6AFC6391"/>
    <w:rsid w:val="6AFF7979"/>
    <w:rsid w:val="6B0049FC"/>
    <w:rsid w:val="6B007CE2"/>
    <w:rsid w:val="6B062F9D"/>
    <w:rsid w:val="6B0A4E87"/>
    <w:rsid w:val="6B110489"/>
    <w:rsid w:val="6B124689"/>
    <w:rsid w:val="6B1472AB"/>
    <w:rsid w:val="6B1F6C35"/>
    <w:rsid w:val="6B210B08"/>
    <w:rsid w:val="6B3D1977"/>
    <w:rsid w:val="6B3E1542"/>
    <w:rsid w:val="6B3F2B4F"/>
    <w:rsid w:val="6B407F5A"/>
    <w:rsid w:val="6B416A29"/>
    <w:rsid w:val="6B5A41AF"/>
    <w:rsid w:val="6B5F340C"/>
    <w:rsid w:val="6B671D29"/>
    <w:rsid w:val="6B6A7091"/>
    <w:rsid w:val="6B6B4D30"/>
    <w:rsid w:val="6B751185"/>
    <w:rsid w:val="6B8A477E"/>
    <w:rsid w:val="6B8F6298"/>
    <w:rsid w:val="6BA82C4B"/>
    <w:rsid w:val="6BB02DDF"/>
    <w:rsid w:val="6BD92C40"/>
    <w:rsid w:val="6BE839EF"/>
    <w:rsid w:val="6BED6077"/>
    <w:rsid w:val="6BF63366"/>
    <w:rsid w:val="6C2B0F41"/>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1F81"/>
    <w:rsid w:val="6DAB38BE"/>
    <w:rsid w:val="6DE63F0D"/>
    <w:rsid w:val="6DEB24F1"/>
    <w:rsid w:val="6E0C22A1"/>
    <w:rsid w:val="6E11324D"/>
    <w:rsid w:val="6E1E3A1A"/>
    <w:rsid w:val="6E3433E7"/>
    <w:rsid w:val="6E361F05"/>
    <w:rsid w:val="6E363CDF"/>
    <w:rsid w:val="6E3F7264"/>
    <w:rsid w:val="6E527A2D"/>
    <w:rsid w:val="6E5325EB"/>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E70B21"/>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8832D7"/>
    <w:rsid w:val="709A0FE4"/>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B63CA1"/>
    <w:rsid w:val="71C5773E"/>
    <w:rsid w:val="71CB20C3"/>
    <w:rsid w:val="71D8471D"/>
    <w:rsid w:val="71DF00AD"/>
    <w:rsid w:val="71E41E32"/>
    <w:rsid w:val="71F55E85"/>
    <w:rsid w:val="71FC4C7C"/>
    <w:rsid w:val="72251DA4"/>
    <w:rsid w:val="7238799C"/>
    <w:rsid w:val="72414E2B"/>
    <w:rsid w:val="724D094B"/>
    <w:rsid w:val="725F393D"/>
    <w:rsid w:val="72712929"/>
    <w:rsid w:val="72735155"/>
    <w:rsid w:val="7274287C"/>
    <w:rsid w:val="72772BB6"/>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BA1EB3"/>
    <w:rsid w:val="74C3296B"/>
    <w:rsid w:val="74CE7946"/>
    <w:rsid w:val="74D67798"/>
    <w:rsid w:val="74D87365"/>
    <w:rsid w:val="74DF4168"/>
    <w:rsid w:val="75007DB2"/>
    <w:rsid w:val="75111A9D"/>
    <w:rsid w:val="752650AE"/>
    <w:rsid w:val="752D306B"/>
    <w:rsid w:val="753022BE"/>
    <w:rsid w:val="75311E23"/>
    <w:rsid w:val="754337CB"/>
    <w:rsid w:val="754F3919"/>
    <w:rsid w:val="75530645"/>
    <w:rsid w:val="755631A4"/>
    <w:rsid w:val="755F2C4C"/>
    <w:rsid w:val="75656117"/>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54BE6"/>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818BC"/>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203EB"/>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1F046A"/>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5F5927"/>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5387"/>
    <w:rsid w:val="7DF076CD"/>
    <w:rsid w:val="7E03513B"/>
    <w:rsid w:val="7E145B78"/>
    <w:rsid w:val="7E1625A8"/>
    <w:rsid w:val="7E1E5DFA"/>
    <w:rsid w:val="7E45572A"/>
    <w:rsid w:val="7E4F3EE6"/>
    <w:rsid w:val="7E525688"/>
    <w:rsid w:val="7E5358A2"/>
    <w:rsid w:val="7E57165F"/>
    <w:rsid w:val="7E5C5F01"/>
    <w:rsid w:val="7E72494E"/>
    <w:rsid w:val="7E811934"/>
    <w:rsid w:val="7E8F6B16"/>
    <w:rsid w:val="7E961378"/>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D409B"/>
    <w:rsid w:val="7F3367F6"/>
    <w:rsid w:val="7F405636"/>
    <w:rsid w:val="7F560F95"/>
    <w:rsid w:val="7F737A53"/>
    <w:rsid w:val="7F8304E3"/>
    <w:rsid w:val="7F8339FD"/>
    <w:rsid w:val="7F866CA3"/>
    <w:rsid w:val="7F974ED5"/>
    <w:rsid w:val="7F9F5B2E"/>
    <w:rsid w:val="7FA15F27"/>
    <w:rsid w:val="7FB25973"/>
    <w:rsid w:val="7FC91DCA"/>
    <w:rsid w:val="7FCE1A7C"/>
    <w:rsid w:val="7FD67BB5"/>
    <w:rsid w:val="7FF5744B"/>
    <w:rsid w:val="7FF81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99"/>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99"/>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99"/>
    <w:pPr>
      <w:numPr>
        <w:ilvl w:val="2"/>
        <w:numId w:val="1"/>
      </w:numPr>
      <w:spacing w:line="360" w:lineRule="auto"/>
      <w:ind w:left="0" w:firstLine="0"/>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99"/>
    <w:rPr>
      <w:b/>
      <w:bCs/>
      <w:kern w:val="44"/>
      <w:sz w:val="44"/>
      <w:szCs w:val="44"/>
    </w:rPr>
  </w:style>
  <w:style w:type="character" w:customStyle="1" w:styleId="71">
    <w:name w:val="Heading 2 Char"/>
    <w:basedOn w:val="58"/>
    <w:link w:val="3"/>
    <w:qFormat/>
    <w:uiPriority w:val="99"/>
    <w:rPr>
      <w:rFonts w:ascii="Arial" w:hAnsi="Arial" w:eastAsia="MS Mincho"/>
      <w:sz w:val="32"/>
      <w:szCs w:val="32"/>
      <w:lang w:val="en-GB"/>
    </w:rPr>
  </w:style>
  <w:style w:type="character" w:customStyle="1" w:styleId="72">
    <w:name w:val="Heading 3 Char"/>
    <w:basedOn w:val="58"/>
    <w:link w:val="4"/>
    <w:qFormat/>
    <w:uiPriority w:val="99"/>
    <w:rPr>
      <w:rFonts w:ascii="Arial" w:hAnsi="Arial" w:eastAsia="MS Mincho"/>
      <w:b/>
      <w:bCs/>
      <w:sz w:val="32"/>
      <w:szCs w:val="32"/>
      <w:lang w:val="en-GB"/>
    </w:rPr>
  </w:style>
  <w:style w:type="character" w:customStyle="1" w:styleId="73">
    <w:name w:val="Heading 4 Char"/>
    <w:basedOn w:val="58"/>
    <w:link w:val="5"/>
    <w:qFormat/>
    <w:uiPriority w:val="0"/>
    <w:rPr>
      <w:rFonts w:ascii="Arial" w:hAnsi="Arial" w:eastAsia="黑体"/>
      <w:b/>
      <w:bCs/>
      <w:sz w:val="28"/>
      <w:szCs w:val="32"/>
      <w:lang w:val="en-GB"/>
    </w:rPr>
  </w:style>
  <w:style w:type="character" w:customStyle="1" w:styleId="74">
    <w:name w:val="Heading 5 Char"/>
    <w:basedOn w:val="58"/>
    <w:link w:val="6"/>
    <w:qFormat/>
    <w:uiPriority w:val="0"/>
    <w:rPr>
      <w:rFonts w:ascii="Arial" w:hAnsi="Arial" w:eastAsia="黑体"/>
      <w:b/>
      <w:bCs/>
      <w:sz w:val="28"/>
      <w:szCs w:val="32"/>
      <w:lang w:val="en-GB"/>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link w:val="2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PL Char"/>
    <w:link w:val="246"/>
    <w:qFormat/>
    <w:uiPriority w:val="0"/>
    <w:rPr>
      <w:rFonts w:ascii="Courier New" w:hAnsi="Courier New" w:eastAsia="MS Mincho"/>
      <w:sz w:val="16"/>
      <w:lang w:eastAsia="en-US"/>
    </w:rPr>
  </w:style>
  <w:style w:type="table" w:customStyle="1" w:styleId="284">
    <w:name w:val="清单表 31"/>
    <w:basedOn w:val="56"/>
    <w:qFormat/>
    <w:uiPriority w:val="48"/>
    <w:tblPr>
      <w:tblBorders>
        <w:top w:val="single" w:color="008ED3" w:themeColor="text1" w:sz="4" w:space="0"/>
        <w:left w:val="single" w:color="008ED3" w:themeColor="text1" w:sz="4" w:space="0"/>
        <w:bottom w:val="single" w:color="008ED3" w:themeColor="text1" w:sz="4" w:space="0"/>
        <w:right w:val="single" w:color="008ED3" w:themeColor="text1" w:sz="4" w:space="0"/>
      </w:tblBorders>
    </w:tblPr>
    <w:tblStylePr w:type="firstRow">
      <w:rPr>
        <w:b/>
        <w:bCs/>
        <w:color w:val="FFFFFF" w:themeColor="background1"/>
        <w14:textFill>
          <w14:solidFill>
            <w14:schemeClr w14:val="bg1"/>
          </w14:solidFill>
        </w14:textFill>
      </w:rPr>
      <w:tcPr>
        <w:shd w:val="clear" w:color="auto" w:fill="008ED3" w:themeFill="text1"/>
      </w:tcPr>
    </w:tblStylePr>
    <w:tblStylePr w:type="lastRow">
      <w:rPr>
        <w:b/>
        <w:bCs/>
      </w:rPr>
      <w:tcPr>
        <w:tcBorders>
          <w:top w:val="double" w:color="008ED3"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8ED3" w:themeColor="text1" w:sz="4" w:space="0"/>
          <w:right w:val="single" w:color="008ED3" w:themeColor="text1" w:sz="4" w:space="0"/>
        </w:tcBorders>
      </w:tcPr>
    </w:tblStylePr>
    <w:tblStylePr w:type="band1Horz">
      <w:tcPr>
        <w:tcBorders>
          <w:top w:val="single" w:color="008ED3" w:themeColor="text1" w:sz="4" w:space="0"/>
          <w:bottom w:val="single" w:color="008ED3"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8ED3" w:themeColor="text1" w:sz="4" w:space="0"/>
          <w:left w:val="nil"/>
        </w:tcBorders>
      </w:tcPr>
    </w:tblStylePr>
    <w:tblStylePr w:type="swCell">
      <w:tcPr>
        <w:tcBorders>
          <w:top w:val="double" w:color="008ED3" w:themeColor="text1" w:sz="4" w:space="0"/>
          <w:right w:val="nil"/>
        </w:tcBorders>
      </w:tcPr>
    </w:tblStylePr>
  </w:style>
  <w:style w:type="table" w:customStyle="1" w:styleId="285">
    <w:name w:val="清单表 3 - 着色 51"/>
    <w:basedOn w:val="56"/>
    <w:qFormat/>
    <w:uiPriority w:val="48"/>
    <w:tblPr>
      <w:tblBorders>
        <w:top w:val="single" w:color="8DC642" w:themeColor="accent5" w:sz="4" w:space="0"/>
        <w:left w:val="single" w:color="8DC642" w:themeColor="accent5" w:sz="4" w:space="0"/>
        <w:bottom w:val="single" w:color="8DC642" w:themeColor="accent5" w:sz="4" w:space="0"/>
        <w:right w:val="single" w:color="8DC642" w:themeColor="accent5" w:sz="4" w:space="0"/>
      </w:tblBorders>
    </w:tblPr>
    <w:tblStylePr w:type="firstRow">
      <w:rPr>
        <w:b/>
        <w:bCs/>
        <w:color w:val="FFFFFF" w:themeColor="background1"/>
        <w14:textFill>
          <w14:solidFill>
            <w14:schemeClr w14:val="bg1"/>
          </w14:solidFill>
        </w14:textFill>
      </w:rPr>
      <w:tcPr>
        <w:shd w:val="clear" w:color="auto" w:fill="8DC642" w:themeFill="accent5"/>
      </w:tcPr>
    </w:tblStylePr>
    <w:tblStylePr w:type="lastRow">
      <w:rPr>
        <w:b/>
        <w:bCs/>
      </w:rPr>
      <w:tcPr>
        <w:tcBorders>
          <w:top w:val="double" w:color="8DC642"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C642" w:themeColor="accent5" w:sz="4" w:space="0"/>
          <w:right w:val="single" w:color="8DC642" w:themeColor="accent5" w:sz="4" w:space="0"/>
        </w:tcBorders>
      </w:tcPr>
    </w:tblStylePr>
    <w:tblStylePr w:type="band1Horz">
      <w:tcPr>
        <w:tcBorders>
          <w:top w:val="single" w:color="8DC642" w:themeColor="accent5" w:sz="4" w:space="0"/>
          <w:bottom w:val="single" w:color="8DC642"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C642" w:themeColor="accent5" w:sz="4" w:space="0"/>
          <w:left w:val="nil"/>
        </w:tcBorders>
      </w:tcPr>
    </w:tblStylePr>
    <w:tblStylePr w:type="swCell">
      <w:tcPr>
        <w:tcBorders>
          <w:top w:val="double" w:color="8DC642" w:themeColor="accent5" w:sz="4" w:space="0"/>
          <w:right w:val="nil"/>
        </w:tcBorders>
      </w:tcPr>
    </w:tblStylePr>
  </w:style>
  <w:style w:type="table" w:customStyle="1" w:styleId="286">
    <w:name w:val="网格表 3 - 着色 21"/>
    <w:basedOn w:val="56"/>
    <w:qFormat/>
    <w:uiPriority w:val="48"/>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FF4FB" w:themeFill="accent2" w:themeFillTint="33"/>
      </w:tcPr>
    </w:tblStylePr>
    <w:tblStylePr w:type="band1Horz">
      <w:tcPr>
        <w:shd w:val="clear" w:color="auto" w:fill="DFF4FB" w:themeFill="accent2" w:themeFillTint="33"/>
      </w:tcPr>
    </w:tblStylePr>
    <w:tblStylePr w:type="neCell">
      <w:tcPr>
        <w:tcBorders>
          <w:bottom w:val="single" w:color="A0E0F5" w:themeColor="accent2" w:themeTint="99" w:sz="4" w:space="0"/>
        </w:tcBorders>
      </w:tcPr>
    </w:tblStylePr>
    <w:tblStylePr w:type="nwCell">
      <w:tcPr>
        <w:tcBorders>
          <w:bottom w:val="single" w:color="A0E0F5" w:themeColor="accent2" w:themeTint="99" w:sz="4" w:space="0"/>
        </w:tcBorders>
      </w:tcPr>
    </w:tblStylePr>
    <w:tblStylePr w:type="seCell">
      <w:tcPr>
        <w:tcBorders>
          <w:top w:val="single" w:color="A0E0F5" w:themeColor="accent2" w:themeTint="99" w:sz="4" w:space="0"/>
        </w:tcBorders>
      </w:tcPr>
    </w:tblStylePr>
    <w:tblStylePr w:type="swCell">
      <w:tcPr>
        <w:tcBorders>
          <w:top w:val="single" w:color="A0E0F5" w:themeColor="accent2" w:themeTint="99" w:sz="4" w:space="0"/>
        </w:tcBorders>
      </w:tcPr>
    </w:tblStylePr>
  </w:style>
  <w:style w:type="table" w:customStyle="1" w:styleId="287">
    <w:name w:val="网格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insideV w:val="nil"/>
        </w:tcBorders>
        <w:shd w:val="clear" w:color="auto" w:fill="008ED3" w:themeFill="text1"/>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288">
    <w:name w:val="清单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tcBorders>
        <w:shd w:val="clear" w:color="auto" w:fill="61CCF0" w:themeFill="accent2"/>
      </w:tcPr>
    </w:tblStylePr>
    <w:tblStylePr w:type="lastRow">
      <w:rPr>
        <w:b/>
        <w:bCs/>
      </w:rPr>
      <w:tcPr>
        <w:tcBorders>
          <w:top w:val="double" w:color="A0E0F5" w:themeColor="accent2" w:themeTint="99"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89">
    <w:name w:val="网格表 1 浅色 - 着色 61"/>
    <w:basedOn w:val="56"/>
    <w:qFormat/>
    <w:uiPriority w:val="46"/>
    <w:tblPr>
      <w:tblBorders>
        <w:top w:val="single" w:color="BBBCBD" w:themeColor="accent6" w:themeTint="66" w:sz="4" w:space="0"/>
        <w:left w:val="single" w:color="BBBCBD" w:themeColor="accent6" w:themeTint="66" w:sz="4" w:space="0"/>
        <w:bottom w:val="single" w:color="BBBCBD" w:themeColor="accent6" w:themeTint="66" w:sz="4" w:space="0"/>
        <w:right w:val="single" w:color="BBBCBD" w:themeColor="accent6" w:themeTint="66" w:sz="4" w:space="0"/>
        <w:insideH w:val="single" w:color="BBBCBD" w:themeColor="accent6" w:themeTint="66" w:sz="4" w:space="0"/>
        <w:insideV w:val="single" w:color="BBBCBD" w:themeColor="accent6" w:themeTint="66" w:sz="4" w:space="0"/>
      </w:tblBorders>
    </w:tblPr>
    <w:tblStylePr w:type="firstRow">
      <w:rPr>
        <w:b/>
        <w:bCs/>
      </w:rPr>
      <w:tcPr>
        <w:tcBorders>
          <w:bottom w:val="single" w:color="9A9B9D" w:themeColor="accent6" w:themeTint="99" w:sz="12" w:space="0"/>
        </w:tcBorders>
      </w:tcPr>
    </w:tblStylePr>
    <w:tblStylePr w:type="lastRow">
      <w:rPr>
        <w:b/>
        <w:bCs/>
      </w:rPr>
      <w:tcPr>
        <w:tcBorders>
          <w:top w:val="double" w:color="9A9B9D" w:themeColor="accent6" w:themeTint="99" w:sz="2" w:space="0"/>
        </w:tcBorders>
      </w:tcPr>
    </w:tblStylePr>
    <w:tblStylePr w:type="firstCol">
      <w:rPr>
        <w:b/>
        <w:bCs/>
      </w:rPr>
    </w:tblStylePr>
    <w:tblStylePr w:type="lastCol">
      <w:rPr>
        <w:b/>
        <w:bCs/>
      </w:rPr>
    </w:tblStylePr>
  </w:style>
  <w:style w:type="table" w:customStyle="1" w:styleId="290">
    <w:name w:val="网格表 1 浅色 - 着色 21"/>
    <w:basedOn w:val="56"/>
    <w:qFormat/>
    <w:uiPriority w:val="46"/>
    <w:tblPr>
      <w:tblBorders>
        <w:top w:val="single" w:color="BFEAF8" w:themeColor="accent2" w:themeTint="66" w:sz="4" w:space="0"/>
        <w:left w:val="single" w:color="BFEAF8" w:themeColor="accent2" w:themeTint="66" w:sz="4" w:space="0"/>
        <w:bottom w:val="single" w:color="BFEAF8" w:themeColor="accent2" w:themeTint="66" w:sz="4" w:space="0"/>
        <w:right w:val="single" w:color="BFEAF8" w:themeColor="accent2" w:themeTint="66" w:sz="4" w:space="0"/>
        <w:insideH w:val="single" w:color="BFEAF8" w:themeColor="accent2" w:themeTint="66" w:sz="4" w:space="0"/>
        <w:insideV w:val="single" w:color="BFEAF8" w:themeColor="accent2" w:themeTint="66" w:sz="4" w:space="0"/>
      </w:tblBorders>
    </w:tblPr>
    <w:tblStylePr w:type="firstRow">
      <w:rPr>
        <w:b/>
        <w:bCs/>
      </w:rPr>
      <w:tcPr>
        <w:tcBorders>
          <w:bottom w:val="single" w:color="A0E0F5" w:themeColor="accent2" w:themeTint="99" w:sz="12" w:space="0"/>
        </w:tcBorders>
      </w:tcPr>
    </w:tblStylePr>
    <w:tblStylePr w:type="lastRow">
      <w:rPr>
        <w:b/>
        <w:bCs/>
      </w:rPr>
      <w:tcPr>
        <w:tcBorders>
          <w:top w:val="double" w:color="A0E0F5" w:themeColor="accent2" w:themeTint="99" w:sz="2" w:space="0"/>
        </w:tcBorders>
      </w:tcPr>
    </w:tblStylePr>
    <w:tblStylePr w:type="firstCol">
      <w:rPr>
        <w:b/>
        <w:bCs/>
      </w:rPr>
    </w:tblStylePr>
    <w:tblStylePr w:type="lastCol">
      <w:rPr>
        <w:b/>
        <w:bCs/>
      </w:rPr>
    </w:tblStylePr>
  </w:style>
  <w:style w:type="table" w:customStyle="1" w:styleId="291">
    <w:name w:val="网格表 31"/>
    <w:basedOn w:val="56"/>
    <w:qFormat/>
    <w:uiPriority w:val="48"/>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bottom w:val="single" w:color="4BC4FF" w:themeColor="text1" w:themeTint="99" w:sz="4" w:space="0"/>
        </w:tcBorders>
      </w:tcPr>
    </w:tblStylePr>
    <w:tblStylePr w:type="nwCell">
      <w:tcPr>
        <w:tcBorders>
          <w:bottom w:val="single" w:color="4BC4FF" w:themeColor="text1" w:themeTint="99" w:sz="4" w:space="0"/>
        </w:tcBorders>
      </w:tcPr>
    </w:tblStylePr>
    <w:tblStylePr w:type="seCell">
      <w:tcPr>
        <w:tcBorders>
          <w:top w:val="single" w:color="4BC4FF" w:themeColor="text1" w:themeTint="99" w:sz="4" w:space="0"/>
        </w:tcBorders>
      </w:tcPr>
    </w:tblStylePr>
    <w:tblStylePr w:type="swCell">
      <w:tcPr>
        <w:tcBorders>
          <w:top w:val="single" w:color="4BC4FF" w:themeColor="text1" w:themeTint="99" w:sz="4" w:space="0"/>
        </w:tcBorders>
      </w:tcPr>
    </w:tblStylePr>
  </w:style>
  <w:style w:type="table" w:customStyle="1" w:styleId="292">
    <w:name w:val="网格表 4 - 着色 61"/>
    <w:basedOn w:val="56"/>
    <w:qFormat/>
    <w:uiPriority w:val="49"/>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color w:val="FFFFFF" w:themeColor="background1"/>
        <w14:textFill>
          <w14:solidFill>
            <w14:schemeClr w14:val="bg1"/>
          </w14:solidFill>
        </w14:textFill>
      </w:rPr>
      <w:tcPr>
        <w:tcBorders>
          <w:top w:val="single" w:color="58595B" w:themeColor="accent6" w:sz="4" w:space="0"/>
          <w:left w:val="single" w:color="58595B" w:themeColor="accent6" w:sz="4" w:space="0"/>
          <w:bottom w:val="single" w:color="58595B" w:themeColor="accent6" w:sz="4" w:space="0"/>
          <w:right w:val="single" w:color="58595B" w:themeColor="accent6" w:sz="4" w:space="0"/>
          <w:insideH w:val="nil"/>
          <w:insideV w:val="nil"/>
        </w:tcBorders>
        <w:shd w:val="clear" w:color="auto" w:fill="58595B" w:themeFill="accent6"/>
      </w:tcPr>
    </w:tblStylePr>
    <w:tblStylePr w:type="lastRow">
      <w:rPr>
        <w:b/>
        <w:bCs/>
      </w:rPr>
      <w:tcPr>
        <w:tcBorders>
          <w:top w:val="double" w:color="58595B" w:themeColor="accent6" w:sz="4" w:space="0"/>
        </w:tcBorders>
      </w:tcPr>
    </w:tblStylePr>
    <w:tblStylePr w:type="firstCol">
      <w:rPr>
        <w:b/>
        <w:bCs/>
      </w:rPr>
    </w:tblStylePr>
    <w:tblStylePr w:type="lastCol">
      <w:rPr>
        <w:b/>
        <w:bCs/>
      </w:rPr>
    </w:tblStylePr>
    <w:tblStylePr w:type="band1Vert">
      <w:tcPr>
        <w:shd w:val="clear" w:color="auto" w:fill="DDDDDE" w:themeFill="accent6" w:themeFillTint="33"/>
      </w:tcPr>
    </w:tblStylePr>
    <w:tblStylePr w:type="band1Horz">
      <w:tcPr>
        <w:shd w:val="clear" w:color="auto" w:fill="DDDDDE" w:themeFill="accent6" w:themeFillTint="33"/>
      </w:tcPr>
    </w:tblStylePr>
  </w:style>
  <w:style w:type="table" w:customStyle="1" w:styleId="293">
    <w:name w:val="网格表 5 深色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3EBFF"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8ED3"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8ED3"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8ED3"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8ED3" w:themeFill="text1"/>
      </w:tcPr>
    </w:tblStylePr>
    <w:tblStylePr w:type="band1Vert">
      <w:tcPr>
        <w:shd w:val="clear" w:color="auto" w:fill="87D7FF" w:themeFill="text1" w:themeFillTint="66"/>
      </w:tcPr>
    </w:tblStylePr>
    <w:tblStylePr w:type="band1Horz">
      <w:tcPr>
        <w:shd w:val="clear" w:color="auto" w:fill="87D7FF" w:themeFill="text1" w:themeFillTint="66"/>
      </w:tcPr>
    </w:tblStylePr>
  </w:style>
  <w:style w:type="table" w:customStyle="1" w:styleId="294">
    <w:name w:val="网格表 5 深色 - 着色 2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4F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1CCF0"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1CCF0"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1CCF0"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1CCF0" w:themeFill="accent2"/>
      </w:tcPr>
    </w:tblStylePr>
    <w:tblStylePr w:type="band1Vert">
      <w:tcPr>
        <w:shd w:val="clear" w:color="auto" w:fill="BFEAF8" w:themeFill="accent2" w:themeFillTint="66"/>
      </w:tcPr>
    </w:tblStylePr>
    <w:tblStylePr w:type="band1Horz">
      <w:tcPr>
        <w:shd w:val="clear" w:color="auto" w:fill="BFEAF8" w:themeFill="accent2" w:themeFillTint="66"/>
      </w:tcPr>
    </w:tblStylePr>
  </w:style>
  <w:style w:type="table" w:customStyle="1" w:styleId="295">
    <w:name w:val="清单表 5 深色1"/>
    <w:basedOn w:val="56"/>
    <w:qFormat/>
    <w:uiPriority w:val="50"/>
    <w:rPr>
      <w:color w:val="FFFFFF" w:themeColor="background1"/>
      <w14:textFill>
        <w14:solidFill>
          <w14:schemeClr w14:val="bg1"/>
        </w14:solidFill>
      </w14:textFill>
    </w:rPr>
    <w:tblPr>
      <w:tblBorders>
        <w:top w:val="single" w:color="008ED3" w:themeColor="text1" w:sz="24" w:space="0"/>
        <w:left w:val="single" w:color="008ED3" w:themeColor="text1" w:sz="24" w:space="0"/>
        <w:bottom w:val="single" w:color="008ED3" w:themeColor="text1" w:sz="24" w:space="0"/>
        <w:right w:val="single" w:color="008ED3" w:themeColor="text1" w:sz="24" w:space="0"/>
      </w:tblBorders>
    </w:tblPr>
    <w:tcPr>
      <w:shd w:val="clear" w:color="auto" w:fill="008ED3"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清单表 7 彩色1"/>
    <w:basedOn w:val="56"/>
    <w:qFormat/>
    <w:uiPriority w:val="52"/>
    <w:rPr>
      <w:color w:val="008ED3"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8ED3"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8ED3"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8ED3"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8ED3" w:themeColor="text1" w:sz="4" w:space="0"/>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7">
    <w:name w:val="网格表 4 - 着色 41"/>
    <w:basedOn w:val="56"/>
    <w:qFormat/>
    <w:uiPriority w:val="49"/>
    <w:tblPr>
      <w:tblBorders>
        <w:top w:val="single" w:color="D467D2" w:themeColor="accent4" w:themeTint="99" w:sz="4" w:space="0"/>
        <w:left w:val="single" w:color="D467D2" w:themeColor="accent4" w:themeTint="99" w:sz="4" w:space="0"/>
        <w:bottom w:val="single" w:color="D467D2" w:themeColor="accent4" w:themeTint="99" w:sz="4" w:space="0"/>
        <w:right w:val="single" w:color="D467D2" w:themeColor="accent4" w:themeTint="99" w:sz="4" w:space="0"/>
        <w:insideH w:val="single" w:color="D467D2" w:themeColor="accent4" w:themeTint="99" w:sz="4" w:space="0"/>
        <w:insideV w:val="single" w:color="D467D2" w:themeColor="accent4" w:themeTint="99" w:sz="4" w:space="0"/>
      </w:tblBorders>
    </w:tblPr>
    <w:tblStylePr w:type="firstRow">
      <w:rPr>
        <w:b/>
        <w:bCs/>
        <w:color w:val="FFFFFF" w:themeColor="background1"/>
        <w14:textFill>
          <w14:solidFill>
            <w14:schemeClr w14:val="bg1"/>
          </w14:solidFill>
        </w14:textFill>
      </w:rPr>
      <w:tcPr>
        <w:tcBorders>
          <w:top w:val="single" w:color="922990" w:themeColor="accent4" w:sz="4" w:space="0"/>
          <w:left w:val="single" w:color="922990" w:themeColor="accent4" w:sz="4" w:space="0"/>
          <w:bottom w:val="single" w:color="922990" w:themeColor="accent4" w:sz="4" w:space="0"/>
          <w:right w:val="single" w:color="922990" w:themeColor="accent4" w:sz="4" w:space="0"/>
          <w:insideH w:val="nil"/>
          <w:insideV w:val="nil"/>
        </w:tcBorders>
        <w:shd w:val="clear" w:color="auto" w:fill="922990" w:themeFill="accent4"/>
      </w:tcPr>
    </w:tblStylePr>
    <w:tblStylePr w:type="lastRow">
      <w:rPr>
        <w:b/>
        <w:bCs/>
      </w:rPr>
      <w:tcPr>
        <w:tcBorders>
          <w:top w:val="double" w:color="922990" w:themeColor="accent4" w:sz="4" w:space="0"/>
        </w:tcBorders>
      </w:tcPr>
    </w:tblStylePr>
    <w:tblStylePr w:type="firstCol">
      <w:rPr>
        <w:b/>
        <w:bCs/>
      </w:rPr>
    </w:tblStylePr>
    <w:tblStylePr w:type="lastCol">
      <w:rPr>
        <w:b/>
        <w:bCs/>
      </w:rPr>
    </w:tblStylePr>
    <w:tblStylePr w:type="band1Vert">
      <w:tcPr>
        <w:shd w:val="clear" w:color="auto" w:fill="F0CCF0" w:themeFill="accent4" w:themeFillTint="33"/>
      </w:tcPr>
    </w:tblStylePr>
    <w:tblStylePr w:type="band1Horz">
      <w:tcPr>
        <w:shd w:val="clear" w:color="auto" w:fill="F0CCF0" w:themeFill="accent4" w:themeFillTint="33"/>
      </w:tcPr>
    </w:tblStylePr>
  </w:style>
  <w:style w:type="table" w:customStyle="1" w:styleId="298">
    <w:name w:val="网格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insideV w:val="nil"/>
        </w:tcBorders>
        <w:shd w:val="clear" w:color="auto" w:fill="61CCF0" w:themeFill="accent2"/>
      </w:tcPr>
    </w:tblStylePr>
    <w:tblStylePr w:type="lastRow">
      <w:rPr>
        <w:b/>
        <w:bCs/>
      </w:rPr>
      <w:tcPr>
        <w:tcBorders>
          <w:top w:val="double" w:color="61CCF0" w:themeColor="accent2"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99">
    <w:name w:val="清单表 3 - 着色 61"/>
    <w:basedOn w:val="56"/>
    <w:qFormat/>
    <w:uiPriority w:val="48"/>
    <w:tblPr>
      <w:tblBorders>
        <w:top w:val="single" w:color="58595B" w:themeColor="accent6" w:sz="4" w:space="0"/>
        <w:left w:val="single" w:color="58595B" w:themeColor="accent6" w:sz="4" w:space="0"/>
        <w:bottom w:val="single" w:color="58595B" w:themeColor="accent6" w:sz="4" w:space="0"/>
        <w:right w:val="single" w:color="58595B" w:themeColor="accent6" w:sz="4" w:space="0"/>
      </w:tblBorders>
    </w:tblPr>
    <w:tblStylePr w:type="firstRow">
      <w:rPr>
        <w:b/>
        <w:bCs/>
        <w:color w:val="FFFFFF" w:themeColor="background1"/>
        <w14:textFill>
          <w14:solidFill>
            <w14:schemeClr w14:val="bg1"/>
          </w14:solidFill>
        </w14:textFill>
      </w:rPr>
      <w:tcPr>
        <w:shd w:val="clear" w:color="auto" w:fill="58595B" w:themeFill="accent6"/>
      </w:tcPr>
    </w:tblStylePr>
    <w:tblStylePr w:type="lastRow">
      <w:rPr>
        <w:b/>
        <w:bCs/>
      </w:rPr>
      <w:tcPr>
        <w:tcBorders>
          <w:top w:val="double" w:color="58595B"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8595B" w:themeColor="accent6" w:sz="4" w:space="0"/>
          <w:right w:val="single" w:color="58595B" w:themeColor="accent6" w:sz="4" w:space="0"/>
        </w:tcBorders>
      </w:tcPr>
    </w:tblStylePr>
    <w:tblStylePr w:type="band1Horz">
      <w:tcPr>
        <w:tcBorders>
          <w:top w:val="single" w:color="58595B" w:themeColor="accent6" w:sz="4" w:space="0"/>
          <w:bottom w:val="single" w:color="58595B"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8595B" w:themeColor="accent6" w:sz="4" w:space="0"/>
          <w:left w:val="nil"/>
        </w:tcBorders>
      </w:tcPr>
    </w:tblStylePr>
    <w:tblStylePr w:type="swCell">
      <w:tcPr>
        <w:tcBorders>
          <w:top w:val="double" w:color="58595B" w:themeColor="accent6" w:sz="4" w:space="0"/>
          <w:right w:val="nil"/>
        </w:tcBorders>
      </w:tcPr>
    </w:tblStylePr>
  </w:style>
  <w:style w:type="table" w:customStyle="1" w:styleId="300">
    <w:name w:val="清单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tcBorders>
        <w:shd w:val="clear" w:color="auto" w:fill="008ED3" w:themeFill="text1"/>
      </w:tcPr>
    </w:tblStylePr>
    <w:tblStylePr w:type="lastRow">
      <w:rPr>
        <w:b/>
        <w:bCs/>
      </w:rPr>
      <w:tcPr>
        <w:tcBorders>
          <w:top w:val="double" w:color="4BC4FF" w:themeColor="text1" w:themeTint="99"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301">
    <w:name w:val="网格表 7 彩色 - 着色 61"/>
    <w:basedOn w:val="56"/>
    <w:qFormat/>
    <w:uiPriority w:val="52"/>
    <w:rPr>
      <w:color w:val="424344" w:themeColor="accent6" w:themeShade="BF"/>
    </w:rPr>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DDDDE" w:themeFill="accent6" w:themeFillTint="33"/>
      </w:tcPr>
    </w:tblStylePr>
    <w:tblStylePr w:type="band1Horz">
      <w:tcPr>
        <w:shd w:val="clear" w:color="auto" w:fill="DDDDDE" w:themeFill="accent6" w:themeFillTint="33"/>
      </w:tcPr>
    </w:tblStylePr>
    <w:tblStylePr w:type="neCell">
      <w:tcPr>
        <w:tcBorders>
          <w:bottom w:val="single" w:color="9A9B9D" w:themeColor="accent6" w:themeTint="99" w:sz="4" w:space="0"/>
        </w:tcBorders>
      </w:tcPr>
    </w:tblStylePr>
    <w:tblStylePr w:type="nwCell">
      <w:tcPr>
        <w:tcBorders>
          <w:bottom w:val="single" w:color="9A9B9D" w:themeColor="accent6" w:themeTint="99" w:sz="4" w:space="0"/>
        </w:tcBorders>
      </w:tcPr>
    </w:tblStylePr>
    <w:tblStylePr w:type="seCell">
      <w:tcPr>
        <w:tcBorders>
          <w:top w:val="single" w:color="9A9B9D" w:themeColor="accent6" w:themeTint="99" w:sz="4" w:space="0"/>
        </w:tcBorders>
      </w:tcPr>
    </w:tblStylePr>
    <w:tblStylePr w:type="swCell">
      <w:tcPr>
        <w:tcBorders>
          <w:top w:val="single" w:color="9A9B9D" w:themeColor="accent6" w:themeTint="99" w:sz="4" w:space="0"/>
        </w:tcBorders>
      </w:tcPr>
    </w:tblStylePr>
  </w:style>
  <w:style w:type="table" w:customStyle="1" w:styleId="302">
    <w:name w:val="网格表 5 深色 - 着色 5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3D9"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C642"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C642"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C642"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C642" w:themeFill="accent5"/>
      </w:tcPr>
    </w:tblStylePr>
    <w:tblStylePr w:type="band1Vert">
      <w:tcPr>
        <w:shd w:val="clear" w:color="auto" w:fill="D1E8B3" w:themeFill="accent5" w:themeFillTint="66"/>
      </w:tcPr>
    </w:tblStylePr>
    <w:tblStylePr w:type="band1Horz">
      <w:tcPr>
        <w:shd w:val="clear" w:color="auto" w:fill="D1E8B3" w:themeFill="accent5" w:themeFillTint="66"/>
      </w:tcPr>
    </w:tblStylePr>
  </w:style>
  <w:style w:type="table" w:customStyle="1" w:styleId="303">
    <w:name w:val="清单表 6 彩色1"/>
    <w:basedOn w:val="56"/>
    <w:qFormat/>
    <w:uiPriority w:val="51"/>
    <w:rPr>
      <w:color w:val="008ED3" w:themeColor="text1"/>
      <w14:textFill>
        <w14:solidFill>
          <w14:schemeClr w14:val="tx1"/>
        </w14:solidFill>
      </w14:textFill>
    </w:rPr>
    <w:tblPr>
      <w:tblBorders>
        <w:top w:val="single" w:color="008ED3" w:themeColor="text1" w:sz="4" w:space="0"/>
        <w:bottom w:val="single" w:color="008ED3" w:themeColor="text1" w:sz="4" w:space="0"/>
      </w:tblBorders>
    </w:tblPr>
    <w:tblStylePr w:type="firstRow">
      <w:rPr>
        <w:b/>
        <w:bCs/>
      </w:rPr>
      <w:tcPr>
        <w:tcBorders>
          <w:bottom w:val="single" w:color="008ED3" w:themeColor="text1" w:sz="4" w:space="0"/>
        </w:tcBorders>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paragraph" w:customStyle="1" w:styleId="30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305">
    <w:name w:val="列出段落1"/>
    <w:basedOn w:val="1"/>
    <w:semiHidden/>
    <w:qFormat/>
    <w:uiPriority w:val="0"/>
    <w:pPr>
      <w:spacing w:before="100" w:beforeAutospacing="1" w:line="256" w:lineRule="auto"/>
      <w:ind w:firstLine="420" w:firstLineChars="200"/>
    </w:pPr>
    <w:rPr>
      <w:rFonts w:eastAsia="宋体"/>
      <w:szCs w:val="21"/>
    </w:rPr>
  </w:style>
  <w:style w:type="table" w:customStyle="1" w:styleId="306">
    <w:name w:val="网格表 4 - 着色 51"/>
    <w:basedOn w:val="56"/>
    <w:qFormat/>
    <w:uiPriority w:val="0"/>
    <w:rPr>
      <w:rFonts w:eastAsia="Times New Roman"/>
    </w:rPr>
    <w:tblPr>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Pr>
    <w:tblStylePr w:type="firstRow">
      <w:rPr>
        <w:rFonts w:hint="default" w:ascii="Times New Roman" w:hAnsi="Times New Roman" w:cs="Times New Roman"/>
        <w:b/>
        <w:bCs/>
        <w:color w:val="FFFFFF"/>
      </w:rPr>
      <w:tcPr>
        <w:tcBorders>
          <w:top w:val="single" w:color="8DC642" w:sz="4" w:space="0"/>
          <w:left w:val="single" w:color="8DC642" w:sz="4" w:space="0"/>
          <w:bottom w:val="single" w:color="8DC642" w:sz="4" w:space="0"/>
          <w:right w:val="single" w:color="8DC642" w:sz="4" w:space="0"/>
          <w:insideH w:val="nil"/>
          <w:insideV w:val="nil"/>
        </w:tcBorders>
        <w:shd w:val="clear" w:color="auto" w:fill="8DC642"/>
      </w:tcPr>
    </w:tblStylePr>
    <w:tblStylePr w:type="lastRow">
      <w:rPr>
        <w:rFonts w:hint="default" w:ascii="Times New Roman" w:hAnsi="Times New Roman" w:cs="Times New Roman"/>
        <w:b/>
        <w:bCs/>
      </w:rPr>
      <w:tcPr>
        <w:tcBorders>
          <w:top w:val="double" w:color="8DC642" w:sz="2"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tcPr>
        <w:shd w:val="clear" w:color="auto" w:fill="E8F3D9"/>
      </w:tcPr>
    </w:tblStylePr>
    <w:tblStylePr w:type="band1Horz">
      <w:tcPr>
        <w:shd w:val="clear" w:color="auto" w:fill="E8F3D9"/>
      </w:tcPr>
    </w:tblStylePr>
  </w:style>
  <w:style w:type="paragraph" w:customStyle="1" w:styleId="307">
    <w:name w:val="Revision"/>
    <w:hidden/>
    <w:semiHidden/>
    <w:qFormat/>
    <w:uiPriority w:val="99"/>
    <w:pPr>
      <w:spacing w:after="0" w:line="240" w:lineRule="auto"/>
    </w:pPr>
    <w:rPr>
      <w:rFonts w:ascii="Times New Roman" w:hAnsi="Times New Roman" w:cs="Times New Roman" w:eastAsiaTheme="minorEastAsia"/>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D6F440-E0FA-42AA-8749-0D32EFE28729}">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15</Pages>
  <Words>5228</Words>
  <Characters>29800</Characters>
  <Lines>248</Lines>
  <Paragraphs>69</Paragraphs>
  <TotalTime>31</TotalTime>
  <ScaleCrop>false</ScaleCrop>
  <LinksUpToDate>false</LinksUpToDate>
  <CharactersWithSpaces>34959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2023-02-17T00:39:00Z</dcterms:created>
  <dc:creator>10033860</dc:creator>
  <cp:lastModifiedBy>ZTE(Zhihong)</cp:lastModifiedBy>
  <cp:lastPrinted>2113-01-01T00:00:00Z</cp:lastPrinted>
  <dcterms:modified xsi:type="dcterms:W3CDTF">2023-02-17T08:52:40Z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